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654" w:rsidRPr="005D1654" w:rsidRDefault="005D1654" w:rsidP="005D1654">
      <w:pPr>
        <w:pStyle w:val="NoSpacing"/>
        <w:jc w:val="center"/>
        <w:rPr>
          <w:b/>
          <w:sz w:val="28"/>
        </w:rPr>
      </w:pPr>
      <w:r w:rsidRPr="005D1654">
        <w:rPr>
          <w:b/>
          <w:sz w:val="28"/>
        </w:rPr>
        <w:t>Lesson Plan Rubric</w:t>
      </w:r>
    </w:p>
    <w:p w:rsidR="00981C41" w:rsidRPr="005D1654" w:rsidRDefault="00DC4132" w:rsidP="005D1654">
      <w:pPr>
        <w:pStyle w:val="NoSpacing"/>
        <w:jc w:val="center"/>
        <w:rPr>
          <w:sz w:val="28"/>
        </w:rPr>
      </w:pPr>
      <w:r w:rsidRPr="005D1654">
        <w:rPr>
          <w:sz w:val="28"/>
        </w:rPr>
        <w:t>[Title of Lesson]</w:t>
      </w:r>
    </w:p>
    <w:p w:rsidR="005D1654" w:rsidRPr="005D1654" w:rsidRDefault="005D1654" w:rsidP="005D1654">
      <w:pPr>
        <w:pStyle w:val="NoSpacing"/>
        <w:rPr>
          <w:i/>
          <w:sz w:val="20"/>
        </w:rPr>
      </w:pPr>
      <w:r w:rsidRPr="005D1654">
        <w:rPr>
          <w:i/>
          <w:sz w:val="20"/>
        </w:rPr>
        <w:t>This lesson plan rubric was developed by the Mayville State University Division of Education and Psychology and is based on the required lesson plan template and scales used by all MSU Preservice Teachers.</w:t>
      </w:r>
    </w:p>
    <w:tbl>
      <w:tblPr>
        <w:tblStyle w:val="TableGrid"/>
        <w:tblW w:w="0" w:type="auto"/>
        <w:tblLook w:val="04A0" w:firstRow="1" w:lastRow="0" w:firstColumn="1" w:lastColumn="0" w:noHBand="0" w:noVBand="1"/>
      </w:tblPr>
      <w:tblGrid>
        <w:gridCol w:w="1915"/>
        <w:gridCol w:w="1915"/>
        <w:gridCol w:w="1915"/>
        <w:gridCol w:w="1915"/>
        <w:gridCol w:w="1916"/>
      </w:tblGrid>
      <w:tr w:rsidR="005D1654" w:rsidTr="005D1654">
        <w:tc>
          <w:tcPr>
            <w:tcW w:w="1915" w:type="dxa"/>
            <w:shd w:val="clear" w:color="auto" w:fill="D9D9D9" w:themeFill="background1" w:themeFillShade="D9"/>
          </w:tcPr>
          <w:p w:rsidR="0033023B" w:rsidRPr="00FF133C" w:rsidRDefault="0033023B">
            <w:pPr>
              <w:rPr>
                <w:b/>
              </w:rPr>
            </w:pPr>
            <w:r w:rsidRPr="00FF133C">
              <w:rPr>
                <w:b/>
              </w:rPr>
              <w:t>Elements</w:t>
            </w:r>
          </w:p>
        </w:tc>
        <w:tc>
          <w:tcPr>
            <w:tcW w:w="1915" w:type="dxa"/>
            <w:shd w:val="clear" w:color="auto" w:fill="D9D9D9" w:themeFill="background1" w:themeFillShade="D9"/>
          </w:tcPr>
          <w:p w:rsidR="0033023B" w:rsidRPr="00FF133C" w:rsidRDefault="0033023B">
            <w:pPr>
              <w:rPr>
                <w:b/>
              </w:rPr>
            </w:pPr>
            <w:r w:rsidRPr="00FF133C">
              <w:rPr>
                <w:b/>
              </w:rPr>
              <w:t>Ready for Publication</w:t>
            </w:r>
          </w:p>
        </w:tc>
        <w:tc>
          <w:tcPr>
            <w:tcW w:w="1915" w:type="dxa"/>
            <w:shd w:val="clear" w:color="auto" w:fill="D9D9D9" w:themeFill="background1" w:themeFillShade="D9"/>
          </w:tcPr>
          <w:p w:rsidR="0033023B" w:rsidRPr="00FF133C" w:rsidRDefault="0033023B">
            <w:pPr>
              <w:rPr>
                <w:b/>
              </w:rPr>
            </w:pPr>
            <w:r w:rsidRPr="00FF133C">
              <w:rPr>
                <w:b/>
              </w:rPr>
              <w:t>Publishable with Minor Editing</w:t>
            </w:r>
          </w:p>
        </w:tc>
        <w:tc>
          <w:tcPr>
            <w:tcW w:w="1915" w:type="dxa"/>
            <w:shd w:val="clear" w:color="auto" w:fill="D9D9D9" w:themeFill="background1" w:themeFillShade="D9"/>
          </w:tcPr>
          <w:p w:rsidR="0033023B" w:rsidRPr="00FF133C" w:rsidRDefault="0033023B">
            <w:pPr>
              <w:rPr>
                <w:b/>
              </w:rPr>
            </w:pPr>
            <w:r w:rsidRPr="00FF133C">
              <w:rPr>
                <w:b/>
              </w:rPr>
              <w:t>Publishable with Major Editing</w:t>
            </w:r>
          </w:p>
        </w:tc>
        <w:tc>
          <w:tcPr>
            <w:tcW w:w="1916" w:type="dxa"/>
            <w:shd w:val="clear" w:color="auto" w:fill="D9D9D9" w:themeFill="background1" w:themeFillShade="D9"/>
          </w:tcPr>
          <w:p w:rsidR="0033023B" w:rsidRPr="00FF133C" w:rsidRDefault="0033023B">
            <w:pPr>
              <w:rPr>
                <w:b/>
              </w:rPr>
            </w:pPr>
            <w:r w:rsidRPr="00FF133C">
              <w:rPr>
                <w:b/>
              </w:rPr>
              <w:t>Not Publication Quality</w:t>
            </w:r>
          </w:p>
        </w:tc>
      </w:tr>
      <w:tr w:rsidR="00D82F1B" w:rsidTr="00FF133C">
        <w:tc>
          <w:tcPr>
            <w:tcW w:w="9576" w:type="dxa"/>
            <w:gridSpan w:val="5"/>
            <w:shd w:val="clear" w:color="auto" w:fill="BFBFBF" w:themeFill="background1" w:themeFillShade="BF"/>
          </w:tcPr>
          <w:p w:rsidR="00D82F1B" w:rsidRDefault="00D82F1B" w:rsidP="00D82F1B">
            <w:pPr>
              <w:jc w:val="center"/>
            </w:pPr>
            <w:r w:rsidRPr="00396A1A">
              <w:rPr>
                <w:b/>
                <w:sz w:val="28"/>
                <w:u w:val="single"/>
              </w:rPr>
              <w:t>Desired Results</w:t>
            </w:r>
            <w:r w:rsidRPr="00396A1A">
              <w:rPr>
                <w:sz w:val="20"/>
                <w:szCs w:val="18"/>
              </w:rPr>
              <w:t xml:space="preserve"> </w:t>
            </w:r>
            <w:r w:rsidRPr="00396A1A">
              <w:rPr>
                <w:sz w:val="18"/>
                <w:szCs w:val="18"/>
              </w:rPr>
              <w:t>(</w:t>
            </w:r>
            <w:proofErr w:type="spellStart"/>
            <w:r w:rsidRPr="00396A1A">
              <w:rPr>
                <w:sz w:val="18"/>
                <w:szCs w:val="18"/>
              </w:rPr>
              <w:t>InTASC</w:t>
            </w:r>
            <w:proofErr w:type="spellEnd"/>
            <w:r w:rsidRPr="00396A1A">
              <w:rPr>
                <w:sz w:val="18"/>
                <w:szCs w:val="18"/>
              </w:rPr>
              <w:t xml:space="preserve"> 4)</w:t>
            </w:r>
          </w:p>
        </w:tc>
      </w:tr>
      <w:tr w:rsidR="00FF133C" w:rsidTr="005D1654">
        <w:tc>
          <w:tcPr>
            <w:tcW w:w="1915" w:type="dxa"/>
            <w:shd w:val="clear" w:color="auto" w:fill="D9D9D9" w:themeFill="background1" w:themeFillShade="D9"/>
          </w:tcPr>
          <w:p w:rsidR="0033023B" w:rsidRPr="00FF133C" w:rsidRDefault="0033023B">
            <w:pPr>
              <w:rPr>
                <w:b/>
              </w:rPr>
            </w:pPr>
            <w:r w:rsidRPr="00FF133C">
              <w:rPr>
                <w:b/>
              </w:rPr>
              <w:t>Purpose</w:t>
            </w:r>
          </w:p>
        </w:tc>
        <w:tc>
          <w:tcPr>
            <w:tcW w:w="1915" w:type="dxa"/>
            <w:shd w:val="clear" w:color="auto" w:fill="auto"/>
          </w:tcPr>
          <w:p w:rsidR="0033023B" w:rsidRPr="00D82F1B" w:rsidRDefault="0033023B">
            <w:pPr>
              <w:rPr>
                <w:sz w:val="20"/>
              </w:rPr>
            </w:pPr>
            <w:r w:rsidRPr="00D82F1B">
              <w:rPr>
                <w:sz w:val="20"/>
              </w:rPr>
              <w:t>Includes a well-explained purpose for learning that supports students’ understanding of how objectives have endurance &amp; leverage</w:t>
            </w:r>
          </w:p>
        </w:tc>
        <w:tc>
          <w:tcPr>
            <w:tcW w:w="1915" w:type="dxa"/>
            <w:shd w:val="clear" w:color="auto" w:fill="auto"/>
          </w:tcPr>
          <w:p w:rsidR="0033023B" w:rsidRPr="00D82F1B" w:rsidRDefault="0033023B">
            <w:pPr>
              <w:rPr>
                <w:sz w:val="20"/>
              </w:rPr>
            </w:pPr>
            <w:r w:rsidRPr="00D82F1B">
              <w:rPr>
                <w:sz w:val="20"/>
              </w:rPr>
              <w:t>Includes purpose state that explains why student need to know the content of the lesson</w:t>
            </w:r>
          </w:p>
        </w:tc>
        <w:tc>
          <w:tcPr>
            <w:tcW w:w="1915" w:type="dxa"/>
            <w:shd w:val="clear" w:color="auto" w:fill="auto"/>
          </w:tcPr>
          <w:p w:rsidR="0033023B" w:rsidRPr="00D82F1B" w:rsidRDefault="0033023B">
            <w:pPr>
              <w:rPr>
                <w:sz w:val="20"/>
              </w:rPr>
            </w:pPr>
            <w:r w:rsidRPr="00D82F1B">
              <w:rPr>
                <w:sz w:val="20"/>
              </w:rPr>
              <w:t>Purpose for learning is stated but lack specificity and/or application</w:t>
            </w:r>
          </w:p>
        </w:tc>
        <w:tc>
          <w:tcPr>
            <w:tcW w:w="1916" w:type="dxa"/>
          </w:tcPr>
          <w:p w:rsidR="0033023B" w:rsidRPr="00D82F1B" w:rsidRDefault="0033023B">
            <w:pPr>
              <w:rPr>
                <w:sz w:val="20"/>
              </w:rPr>
            </w:pPr>
            <w:r w:rsidRPr="00D82F1B">
              <w:rPr>
                <w:sz w:val="20"/>
              </w:rPr>
              <w:t>Purpose statement is insufficient in assisting students to understand how the objectives has endurance and leverage</w:t>
            </w:r>
          </w:p>
        </w:tc>
      </w:tr>
      <w:tr w:rsidR="00BA4CB1" w:rsidTr="005D1654">
        <w:tc>
          <w:tcPr>
            <w:tcW w:w="1915" w:type="dxa"/>
            <w:shd w:val="clear" w:color="auto" w:fill="D9D9D9" w:themeFill="background1" w:themeFillShade="D9"/>
          </w:tcPr>
          <w:p w:rsidR="00BA4CB1" w:rsidRPr="00FF133C" w:rsidRDefault="00D82F1B">
            <w:pPr>
              <w:rPr>
                <w:b/>
                <w:i/>
              </w:rPr>
            </w:pPr>
            <w:r w:rsidRPr="00FF133C">
              <w:rPr>
                <w:b/>
                <w:i/>
              </w:rPr>
              <w:t>Comments</w:t>
            </w:r>
            <w:r w:rsidR="00FF133C" w:rsidRPr="00FF133C">
              <w:rPr>
                <w:b/>
                <w:i/>
              </w:rPr>
              <w:t>:</w:t>
            </w:r>
          </w:p>
        </w:tc>
        <w:tc>
          <w:tcPr>
            <w:tcW w:w="7661" w:type="dxa"/>
            <w:gridSpan w:val="4"/>
            <w:shd w:val="clear" w:color="auto" w:fill="auto"/>
          </w:tcPr>
          <w:p w:rsidR="00BA4CB1" w:rsidRDefault="00BA4CB1"/>
        </w:tc>
      </w:tr>
      <w:tr w:rsidR="00FF133C" w:rsidTr="005D1654">
        <w:tc>
          <w:tcPr>
            <w:tcW w:w="1915" w:type="dxa"/>
            <w:shd w:val="clear" w:color="auto" w:fill="D9D9D9" w:themeFill="background1" w:themeFillShade="D9"/>
          </w:tcPr>
          <w:p w:rsidR="0033023B" w:rsidRPr="00FF133C" w:rsidRDefault="0033023B">
            <w:pPr>
              <w:rPr>
                <w:b/>
              </w:rPr>
            </w:pPr>
            <w:r w:rsidRPr="00FF133C">
              <w:rPr>
                <w:b/>
              </w:rPr>
              <w:t>Standards</w:t>
            </w:r>
          </w:p>
        </w:tc>
        <w:tc>
          <w:tcPr>
            <w:tcW w:w="1915" w:type="dxa"/>
            <w:shd w:val="clear" w:color="auto" w:fill="auto"/>
          </w:tcPr>
          <w:p w:rsidR="0033023B" w:rsidRPr="00D82F1B" w:rsidRDefault="0033023B">
            <w:pPr>
              <w:rPr>
                <w:sz w:val="20"/>
              </w:rPr>
            </w:pPr>
            <w:r w:rsidRPr="00D82F1B">
              <w:rPr>
                <w:sz w:val="20"/>
              </w:rPr>
              <w:t>Alignment of objectives and instruction with standards is accurate &amp; reflects more than one content area</w:t>
            </w:r>
          </w:p>
        </w:tc>
        <w:tc>
          <w:tcPr>
            <w:tcW w:w="1915" w:type="dxa"/>
            <w:shd w:val="clear" w:color="auto" w:fill="auto"/>
          </w:tcPr>
          <w:p w:rsidR="0033023B" w:rsidRPr="00D82F1B" w:rsidRDefault="00BA4CB1">
            <w:pPr>
              <w:rPr>
                <w:sz w:val="20"/>
              </w:rPr>
            </w:pPr>
            <w:r w:rsidRPr="00D82F1B">
              <w:rPr>
                <w:sz w:val="20"/>
              </w:rPr>
              <w:t>Standard(s) chosen align with lesson objective(s), assessment, or learning plan</w:t>
            </w:r>
          </w:p>
        </w:tc>
        <w:tc>
          <w:tcPr>
            <w:tcW w:w="1915" w:type="dxa"/>
            <w:shd w:val="clear" w:color="auto" w:fill="auto"/>
          </w:tcPr>
          <w:p w:rsidR="0033023B" w:rsidRPr="00D82F1B" w:rsidRDefault="00BA4CB1" w:rsidP="00BA4CB1">
            <w:pPr>
              <w:rPr>
                <w:sz w:val="20"/>
              </w:rPr>
            </w:pPr>
            <w:r w:rsidRPr="00D82F1B">
              <w:rPr>
                <w:sz w:val="20"/>
              </w:rPr>
              <w:t>Alignment with standards is partially accurate and/or incomplete</w:t>
            </w:r>
          </w:p>
        </w:tc>
        <w:tc>
          <w:tcPr>
            <w:tcW w:w="1916" w:type="dxa"/>
          </w:tcPr>
          <w:p w:rsidR="0033023B" w:rsidRPr="00D82F1B" w:rsidRDefault="00BA4CB1">
            <w:pPr>
              <w:rPr>
                <w:sz w:val="20"/>
              </w:rPr>
            </w:pPr>
            <w:r w:rsidRPr="00D82F1B">
              <w:rPr>
                <w:sz w:val="20"/>
              </w:rPr>
              <w:t>Standards are present but lack alignment or are inaccurately aligned with the lesson</w:t>
            </w:r>
          </w:p>
        </w:tc>
      </w:tr>
      <w:tr w:rsidR="00BA4CB1" w:rsidTr="005D1654">
        <w:tc>
          <w:tcPr>
            <w:tcW w:w="1915" w:type="dxa"/>
            <w:shd w:val="clear" w:color="auto" w:fill="D9D9D9" w:themeFill="background1" w:themeFillShade="D9"/>
          </w:tcPr>
          <w:p w:rsidR="00BA4CB1" w:rsidRPr="00FF133C" w:rsidRDefault="00BA4CB1">
            <w:pPr>
              <w:rPr>
                <w:b/>
                <w:i/>
              </w:rPr>
            </w:pPr>
            <w:r w:rsidRPr="00FF133C">
              <w:rPr>
                <w:b/>
                <w:i/>
              </w:rPr>
              <w:t>Comments:</w:t>
            </w:r>
          </w:p>
        </w:tc>
        <w:tc>
          <w:tcPr>
            <w:tcW w:w="7661" w:type="dxa"/>
            <w:gridSpan w:val="4"/>
            <w:shd w:val="clear" w:color="auto" w:fill="auto"/>
          </w:tcPr>
          <w:p w:rsidR="00BA4CB1" w:rsidRDefault="00BA4CB1"/>
        </w:tc>
      </w:tr>
      <w:tr w:rsidR="00FF133C" w:rsidTr="005D1654">
        <w:tc>
          <w:tcPr>
            <w:tcW w:w="1915" w:type="dxa"/>
            <w:shd w:val="clear" w:color="auto" w:fill="D9D9D9" w:themeFill="background1" w:themeFillShade="D9"/>
          </w:tcPr>
          <w:p w:rsidR="0033023B" w:rsidRPr="00FF133C" w:rsidRDefault="00BA4CB1">
            <w:pPr>
              <w:rPr>
                <w:b/>
              </w:rPr>
            </w:pPr>
            <w:r w:rsidRPr="00FF133C">
              <w:rPr>
                <w:b/>
              </w:rPr>
              <w:t>Objectives</w:t>
            </w:r>
          </w:p>
        </w:tc>
        <w:tc>
          <w:tcPr>
            <w:tcW w:w="1915" w:type="dxa"/>
            <w:shd w:val="clear" w:color="auto" w:fill="auto"/>
          </w:tcPr>
          <w:p w:rsidR="0033023B" w:rsidRPr="00D82F1B" w:rsidRDefault="00BA4CB1">
            <w:pPr>
              <w:rPr>
                <w:sz w:val="20"/>
              </w:rPr>
            </w:pPr>
            <w:r w:rsidRPr="00D82F1B">
              <w:rPr>
                <w:sz w:val="20"/>
              </w:rPr>
              <w:t>Well written objectives are specific, measurable, attainable, realistic, and are incorporated with standards, assessment, and learning plan</w:t>
            </w:r>
          </w:p>
        </w:tc>
        <w:tc>
          <w:tcPr>
            <w:tcW w:w="1915" w:type="dxa"/>
            <w:shd w:val="clear" w:color="auto" w:fill="auto"/>
          </w:tcPr>
          <w:p w:rsidR="0033023B" w:rsidRPr="00D82F1B" w:rsidRDefault="00BA4CB1">
            <w:pPr>
              <w:rPr>
                <w:sz w:val="20"/>
              </w:rPr>
            </w:pPr>
            <w:r w:rsidRPr="00D82F1B">
              <w:rPr>
                <w:sz w:val="20"/>
              </w:rPr>
              <w:t>Satisfactory objective(s) are specific, measurable attainable, realistic, and aligned with standards, assessment, and learning plan</w:t>
            </w:r>
          </w:p>
        </w:tc>
        <w:tc>
          <w:tcPr>
            <w:tcW w:w="1915" w:type="dxa"/>
            <w:shd w:val="clear" w:color="auto" w:fill="auto"/>
          </w:tcPr>
          <w:p w:rsidR="0033023B" w:rsidRPr="00D82F1B" w:rsidRDefault="00BA4CB1">
            <w:pPr>
              <w:rPr>
                <w:sz w:val="20"/>
              </w:rPr>
            </w:pPr>
            <w:r w:rsidRPr="00D82F1B">
              <w:rPr>
                <w:sz w:val="20"/>
              </w:rPr>
              <w:t>Marginal objective(s); lack one or more of the following qualities: specific, measurable attainable, and/or realistic &amp; partially reflects the standards</w:t>
            </w:r>
          </w:p>
        </w:tc>
        <w:tc>
          <w:tcPr>
            <w:tcW w:w="1916" w:type="dxa"/>
          </w:tcPr>
          <w:p w:rsidR="0033023B" w:rsidRPr="00D82F1B" w:rsidRDefault="00C6003F">
            <w:pPr>
              <w:rPr>
                <w:sz w:val="20"/>
              </w:rPr>
            </w:pPr>
            <w:r w:rsidRPr="00D82F1B">
              <w:rPr>
                <w:sz w:val="20"/>
              </w:rPr>
              <w:t>Objective(s) are incomplete (lacking multiple qualities-specific, measurable attainable, and/or realistic) and lack a clear connection to standards</w:t>
            </w:r>
          </w:p>
        </w:tc>
      </w:tr>
      <w:tr w:rsidR="00C6003F" w:rsidTr="005D1654">
        <w:tc>
          <w:tcPr>
            <w:tcW w:w="1915" w:type="dxa"/>
            <w:shd w:val="clear" w:color="auto" w:fill="D9D9D9" w:themeFill="background1" w:themeFillShade="D9"/>
          </w:tcPr>
          <w:p w:rsidR="00C6003F" w:rsidRPr="00FF133C" w:rsidRDefault="00C6003F">
            <w:pPr>
              <w:rPr>
                <w:b/>
                <w:i/>
              </w:rPr>
            </w:pPr>
            <w:r w:rsidRPr="00FF133C">
              <w:rPr>
                <w:b/>
                <w:i/>
              </w:rPr>
              <w:t>Comments:</w:t>
            </w:r>
          </w:p>
        </w:tc>
        <w:tc>
          <w:tcPr>
            <w:tcW w:w="7661" w:type="dxa"/>
            <w:gridSpan w:val="4"/>
            <w:shd w:val="clear" w:color="auto" w:fill="auto"/>
          </w:tcPr>
          <w:p w:rsidR="00C6003F" w:rsidRDefault="00C6003F"/>
        </w:tc>
      </w:tr>
      <w:tr w:rsidR="00D82F1B" w:rsidTr="00FF133C">
        <w:tc>
          <w:tcPr>
            <w:tcW w:w="9576" w:type="dxa"/>
            <w:gridSpan w:val="5"/>
            <w:shd w:val="clear" w:color="auto" w:fill="BFBFBF" w:themeFill="background1" w:themeFillShade="BF"/>
          </w:tcPr>
          <w:p w:rsidR="00D82F1B" w:rsidRDefault="00D82F1B" w:rsidP="00D82F1B">
            <w:pPr>
              <w:jc w:val="center"/>
            </w:pPr>
            <w:r w:rsidRPr="00396A1A">
              <w:rPr>
                <w:b/>
                <w:sz w:val="28"/>
                <w:u w:val="single"/>
              </w:rPr>
              <w:t xml:space="preserve">Assessment Evidence </w:t>
            </w:r>
            <w:r w:rsidRPr="00396A1A">
              <w:rPr>
                <w:sz w:val="18"/>
                <w:szCs w:val="18"/>
              </w:rPr>
              <w:t>(</w:t>
            </w:r>
            <w:proofErr w:type="spellStart"/>
            <w:r w:rsidRPr="00396A1A">
              <w:rPr>
                <w:sz w:val="18"/>
                <w:szCs w:val="18"/>
              </w:rPr>
              <w:t>InTASC</w:t>
            </w:r>
            <w:proofErr w:type="spellEnd"/>
            <w:r w:rsidRPr="00396A1A">
              <w:rPr>
                <w:sz w:val="18"/>
                <w:szCs w:val="18"/>
              </w:rPr>
              <w:t xml:space="preserve"> 6)</w:t>
            </w:r>
          </w:p>
        </w:tc>
      </w:tr>
      <w:tr w:rsidR="00FF133C" w:rsidTr="005D1654">
        <w:tc>
          <w:tcPr>
            <w:tcW w:w="1915" w:type="dxa"/>
            <w:shd w:val="clear" w:color="auto" w:fill="D9D9D9" w:themeFill="background1" w:themeFillShade="D9"/>
          </w:tcPr>
          <w:p w:rsidR="0033023B" w:rsidRPr="00FF133C" w:rsidRDefault="00C6003F">
            <w:pPr>
              <w:rPr>
                <w:b/>
              </w:rPr>
            </w:pPr>
            <w:r w:rsidRPr="00FF133C">
              <w:rPr>
                <w:b/>
              </w:rPr>
              <w:t>Evidence of meeting desired results</w:t>
            </w:r>
          </w:p>
        </w:tc>
        <w:tc>
          <w:tcPr>
            <w:tcW w:w="1915" w:type="dxa"/>
            <w:shd w:val="clear" w:color="auto" w:fill="auto"/>
          </w:tcPr>
          <w:p w:rsidR="0033023B" w:rsidRPr="00D82F1B" w:rsidRDefault="00C6003F">
            <w:pPr>
              <w:rPr>
                <w:sz w:val="20"/>
              </w:rPr>
            </w:pPr>
            <w:r w:rsidRPr="00D82F1B">
              <w:rPr>
                <w:sz w:val="20"/>
              </w:rPr>
              <w:t>Comprehensive assessment methods are equitable, clearly measure the standard and objectives and are sophisticated given the instructional strategies</w:t>
            </w:r>
          </w:p>
        </w:tc>
        <w:tc>
          <w:tcPr>
            <w:tcW w:w="1915" w:type="dxa"/>
            <w:shd w:val="clear" w:color="auto" w:fill="auto"/>
          </w:tcPr>
          <w:p w:rsidR="0033023B" w:rsidRPr="00D82F1B" w:rsidRDefault="00383467" w:rsidP="00383467">
            <w:pPr>
              <w:rPr>
                <w:sz w:val="20"/>
              </w:rPr>
            </w:pPr>
            <w:r w:rsidRPr="00D82F1B">
              <w:rPr>
                <w:sz w:val="20"/>
              </w:rPr>
              <w:t>Assessment demonstrates student knowledge / understanding of the lesson objectives</w:t>
            </w:r>
          </w:p>
        </w:tc>
        <w:tc>
          <w:tcPr>
            <w:tcW w:w="1915" w:type="dxa"/>
            <w:shd w:val="clear" w:color="auto" w:fill="auto"/>
          </w:tcPr>
          <w:p w:rsidR="0033023B" w:rsidRPr="00D82F1B" w:rsidRDefault="00383467">
            <w:pPr>
              <w:rPr>
                <w:sz w:val="20"/>
              </w:rPr>
            </w:pPr>
            <w:r w:rsidRPr="00D82F1B">
              <w:rPr>
                <w:sz w:val="20"/>
              </w:rPr>
              <w:t>Acceptable assessment methods measure the standard and objectives and limited given the instructional strategies</w:t>
            </w:r>
          </w:p>
        </w:tc>
        <w:tc>
          <w:tcPr>
            <w:tcW w:w="1916" w:type="dxa"/>
          </w:tcPr>
          <w:p w:rsidR="0033023B" w:rsidRPr="00D82F1B" w:rsidRDefault="00383467">
            <w:pPr>
              <w:rPr>
                <w:sz w:val="20"/>
              </w:rPr>
            </w:pPr>
            <w:r w:rsidRPr="00D82F1B">
              <w:rPr>
                <w:sz w:val="20"/>
              </w:rPr>
              <w:t>Incomplete assessment methods that do not directly measure standard and objectives; unclear in connection to instructional strategies</w:t>
            </w:r>
          </w:p>
        </w:tc>
      </w:tr>
      <w:tr w:rsidR="00383467" w:rsidTr="005D1654">
        <w:tc>
          <w:tcPr>
            <w:tcW w:w="1915" w:type="dxa"/>
            <w:shd w:val="clear" w:color="auto" w:fill="D9D9D9" w:themeFill="background1" w:themeFillShade="D9"/>
          </w:tcPr>
          <w:p w:rsidR="00383467" w:rsidRPr="00FF133C" w:rsidRDefault="00383467">
            <w:pPr>
              <w:rPr>
                <w:b/>
                <w:i/>
              </w:rPr>
            </w:pPr>
            <w:r w:rsidRPr="00FF133C">
              <w:rPr>
                <w:b/>
                <w:i/>
              </w:rPr>
              <w:t>Comments:</w:t>
            </w:r>
          </w:p>
        </w:tc>
        <w:tc>
          <w:tcPr>
            <w:tcW w:w="7661" w:type="dxa"/>
            <w:gridSpan w:val="4"/>
            <w:shd w:val="clear" w:color="auto" w:fill="auto"/>
          </w:tcPr>
          <w:p w:rsidR="00383467" w:rsidRDefault="00383467"/>
        </w:tc>
      </w:tr>
      <w:tr w:rsidR="00D82F1B" w:rsidTr="00FF133C">
        <w:tc>
          <w:tcPr>
            <w:tcW w:w="9576" w:type="dxa"/>
            <w:gridSpan w:val="5"/>
            <w:shd w:val="clear" w:color="auto" w:fill="BFBFBF" w:themeFill="background1" w:themeFillShade="BF"/>
          </w:tcPr>
          <w:p w:rsidR="00D82F1B" w:rsidRDefault="00D82F1B" w:rsidP="00D82F1B">
            <w:pPr>
              <w:jc w:val="center"/>
            </w:pPr>
            <w:r w:rsidRPr="00396A1A">
              <w:rPr>
                <w:b/>
                <w:sz w:val="28"/>
                <w:u w:val="single"/>
              </w:rPr>
              <w:t>Learning Plan</w:t>
            </w:r>
            <w:r w:rsidRPr="00396A1A">
              <w:rPr>
                <w:sz w:val="18"/>
                <w:szCs w:val="18"/>
              </w:rPr>
              <w:t xml:space="preserve"> (</w:t>
            </w:r>
            <w:proofErr w:type="spellStart"/>
            <w:r w:rsidRPr="00396A1A">
              <w:rPr>
                <w:sz w:val="18"/>
                <w:szCs w:val="18"/>
              </w:rPr>
              <w:t>InTASC</w:t>
            </w:r>
            <w:proofErr w:type="spellEnd"/>
            <w:r w:rsidRPr="00396A1A">
              <w:rPr>
                <w:sz w:val="18"/>
                <w:szCs w:val="18"/>
              </w:rPr>
              <w:t xml:space="preserve"> 4,5,7,8)</w:t>
            </w:r>
          </w:p>
        </w:tc>
      </w:tr>
      <w:tr w:rsidR="006409BE" w:rsidTr="005D1654">
        <w:tc>
          <w:tcPr>
            <w:tcW w:w="1915" w:type="dxa"/>
            <w:shd w:val="clear" w:color="auto" w:fill="D9D9D9" w:themeFill="background1" w:themeFillShade="D9"/>
          </w:tcPr>
          <w:p w:rsidR="006409BE" w:rsidRPr="00FF133C" w:rsidRDefault="006409BE">
            <w:pPr>
              <w:rPr>
                <w:b/>
              </w:rPr>
            </w:pPr>
            <w:r>
              <w:rPr>
                <w:b/>
              </w:rPr>
              <w:lastRenderedPageBreak/>
              <w:t>Instructional Strategy</w:t>
            </w:r>
          </w:p>
        </w:tc>
        <w:tc>
          <w:tcPr>
            <w:tcW w:w="1915" w:type="dxa"/>
            <w:shd w:val="clear" w:color="auto" w:fill="auto"/>
          </w:tcPr>
          <w:p w:rsidR="006409BE" w:rsidRPr="00D82F1B" w:rsidRDefault="006409BE">
            <w:pPr>
              <w:rPr>
                <w:sz w:val="20"/>
              </w:rPr>
            </w:pPr>
            <w:r>
              <w:rPr>
                <w:sz w:val="20"/>
              </w:rPr>
              <w:t>Clear evidence of exemplary use of multiple research-based instructional strategies (direct, indirect, independent, experimental, or interactive) that match all objectives, content, &amp; context</w:t>
            </w:r>
          </w:p>
        </w:tc>
        <w:tc>
          <w:tcPr>
            <w:tcW w:w="1915" w:type="dxa"/>
            <w:shd w:val="clear" w:color="auto" w:fill="auto"/>
          </w:tcPr>
          <w:p w:rsidR="006409BE" w:rsidRPr="00D82F1B" w:rsidRDefault="006409BE">
            <w:pPr>
              <w:rPr>
                <w:sz w:val="20"/>
              </w:rPr>
            </w:pPr>
            <w:r>
              <w:rPr>
                <w:sz w:val="20"/>
              </w:rPr>
              <w:t>Research-based teaching strategies are use in the lesson plan and support differentiated instruction</w:t>
            </w:r>
          </w:p>
        </w:tc>
        <w:tc>
          <w:tcPr>
            <w:tcW w:w="1915" w:type="dxa"/>
            <w:shd w:val="clear" w:color="auto" w:fill="auto"/>
          </w:tcPr>
          <w:p w:rsidR="006409BE" w:rsidRPr="00D82F1B" w:rsidRDefault="006409BE" w:rsidP="00FC6934">
            <w:pPr>
              <w:rPr>
                <w:sz w:val="20"/>
              </w:rPr>
            </w:pPr>
            <w:r>
              <w:rPr>
                <w:sz w:val="20"/>
              </w:rPr>
              <w:t>Use of research-based instructional strategies within the lesson provide students limited support in meeting learning objectives</w:t>
            </w:r>
          </w:p>
        </w:tc>
        <w:tc>
          <w:tcPr>
            <w:tcW w:w="1916" w:type="dxa"/>
          </w:tcPr>
          <w:p w:rsidR="006409BE" w:rsidRPr="00D82F1B" w:rsidRDefault="006409BE" w:rsidP="00FC6934">
            <w:pPr>
              <w:rPr>
                <w:sz w:val="20"/>
              </w:rPr>
            </w:pPr>
            <w:r>
              <w:rPr>
                <w:sz w:val="20"/>
              </w:rPr>
              <w:t>Research-based strategy may be selected but implemented incorrectly or is ineffective for objectives, content and context</w:t>
            </w:r>
          </w:p>
        </w:tc>
      </w:tr>
      <w:tr w:rsidR="007D674B" w:rsidTr="00282268">
        <w:tc>
          <w:tcPr>
            <w:tcW w:w="1915" w:type="dxa"/>
            <w:shd w:val="clear" w:color="auto" w:fill="D9D9D9" w:themeFill="background1" w:themeFillShade="D9"/>
          </w:tcPr>
          <w:p w:rsidR="007D674B" w:rsidRDefault="007D674B">
            <w:pPr>
              <w:rPr>
                <w:b/>
              </w:rPr>
            </w:pPr>
            <w:r w:rsidRPr="00FF133C">
              <w:rPr>
                <w:b/>
                <w:i/>
              </w:rPr>
              <w:t>Comments:</w:t>
            </w:r>
          </w:p>
        </w:tc>
        <w:tc>
          <w:tcPr>
            <w:tcW w:w="7661" w:type="dxa"/>
            <w:gridSpan w:val="4"/>
            <w:shd w:val="clear" w:color="auto" w:fill="auto"/>
          </w:tcPr>
          <w:p w:rsidR="007D674B" w:rsidRDefault="007D674B" w:rsidP="00FC6934">
            <w:pPr>
              <w:rPr>
                <w:sz w:val="20"/>
              </w:rPr>
            </w:pPr>
          </w:p>
        </w:tc>
      </w:tr>
      <w:tr w:rsidR="006409BE" w:rsidTr="005D1654">
        <w:tc>
          <w:tcPr>
            <w:tcW w:w="1915" w:type="dxa"/>
            <w:shd w:val="clear" w:color="auto" w:fill="D9D9D9" w:themeFill="background1" w:themeFillShade="D9"/>
          </w:tcPr>
          <w:p w:rsidR="006409BE" w:rsidRDefault="00D92DAC">
            <w:pPr>
              <w:rPr>
                <w:b/>
              </w:rPr>
            </w:pPr>
            <w:r>
              <w:rPr>
                <w:b/>
              </w:rPr>
              <w:t>Technology</w:t>
            </w:r>
            <w:bookmarkStart w:id="0" w:name="_GoBack"/>
            <w:bookmarkEnd w:id="0"/>
            <w:r>
              <w:rPr>
                <w:b/>
              </w:rPr>
              <w:t xml:space="preserve"> Use</w:t>
            </w:r>
          </w:p>
        </w:tc>
        <w:tc>
          <w:tcPr>
            <w:tcW w:w="1915" w:type="dxa"/>
            <w:shd w:val="clear" w:color="auto" w:fill="auto"/>
          </w:tcPr>
          <w:p w:rsidR="006409BE" w:rsidRDefault="00D92DAC">
            <w:pPr>
              <w:rPr>
                <w:sz w:val="20"/>
              </w:rPr>
            </w:pPr>
            <w:r>
              <w:rPr>
                <w:sz w:val="20"/>
              </w:rPr>
              <w:t>Exemplary use of technology to enhance instructional strategies and assessment to fully support all students reaching objectives</w:t>
            </w:r>
          </w:p>
        </w:tc>
        <w:tc>
          <w:tcPr>
            <w:tcW w:w="1915" w:type="dxa"/>
            <w:shd w:val="clear" w:color="auto" w:fill="auto"/>
          </w:tcPr>
          <w:p w:rsidR="006409BE" w:rsidRDefault="00D92DAC">
            <w:pPr>
              <w:rPr>
                <w:sz w:val="20"/>
              </w:rPr>
            </w:pPr>
            <w:r>
              <w:rPr>
                <w:sz w:val="20"/>
              </w:rPr>
              <w:t>Use of technology sufficiently supports objectives and content of the learning plan.</w:t>
            </w:r>
          </w:p>
        </w:tc>
        <w:tc>
          <w:tcPr>
            <w:tcW w:w="1915" w:type="dxa"/>
            <w:shd w:val="clear" w:color="auto" w:fill="auto"/>
          </w:tcPr>
          <w:p w:rsidR="006409BE" w:rsidRDefault="00D92DAC" w:rsidP="00FC6934">
            <w:pPr>
              <w:rPr>
                <w:sz w:val="20"/>
              </w:rPr>
            </w:pPr>
            <w:r>
              <w:rPr>
                <w:sz w:val="20"/>
              </w:rPr>
              <w:t>Minimal use of technology to carry out instruction or assessment.</w:t>
            </w:r>
          </w:p>
        </w:tc>
        <w:tc>
          <w:tcPr>
            <w:tcW w:w="1916" w:type="dxa"/>
          </w:tcPr>
          <w:p w:rsidR="006409BE" w:rsidRDefault="00D92DAC" w:rsidP="00FC6934">
            <w:pPr>
              <w:rPr>
                <w:sz w:val="20"/>
              </w:rPr>
            </w:pPr>
            <w:r>
              <w:rPr>
                <w:sz w:val="20"/>
              </w:rPr>
              <w:t>Use of technology is ineffective to support instruction and/or assessment</w:t>
            </w:r>
          </w:p>
        </w:tc>
      </w:tr>
      <w:tr w:rsidR="007D674B" w:rsidTr="00F326C1">
        <w:tc>
          <w:tcPr>
            <w:tcW w:w="1915" w:type="dxa"/>
            <w:shd w:val="clear" w:color="auto" w:fill="D9D9D9" w:themeFill="background1" w:themeFillShade="D9"/>
          </w:tcPr>
          <w:p w:rsidR="007D674B" w:rsidRDefault="007D674B">
            <w:pPr>
              <w:rPr>
                <w:b/>
              </w:rPr>
            </w:pPr>
            <w:r w:rsidRPr="00FF133C">
              <w:rPr>
                <w:b/>
                <w:i/>
              </w:rPr>
              <w:t>Comments:</w:t>
            </w:r>
          </w:p>
        </w:tc>
        <w:tc>
          <w:tcPr>
            <w:tcW w:w="7661" w:type="dxa"/>
            <w:gridSpan w:val="4"/>
            <w:shd w:val="clear" w:color="auto" w:fill="auto"/>
          </w:tcPr>
          <w:p w:rsidR="007D674B" w:rsidRDefault="007D674B" w:rsidP="00FC6934">
            <w:pPr>
              <w:rPr>
                <w:sz w:val="20"/>
              </w:rPr>
            </w:pPr>
          </w:p>
        </w:tc>
      </w:tr>
      <w:tr w:rsidR="006409BE" w:rsidTr="005D1654">
        <w:tc>
          <w:tcPr>
            <w:tcW w:w="1915" w:type="dxa"/>
            <w:shd w:val="clear" w:color="auto" w:fill="D9D9D9" w:themeFill="background1" w:themeFillShade="D9"/>
          </w:tcPr>
          <w:p w:rsidR="006409BE" w:rsidRPr="00FF133C" w:rsidRDefault="006409BE">
            <w:pPr>
              <w:rPr>
                <w:b/>
              </w:rPr>
            </w:pPr>
            <w:r w:rsidRPr="00FF133C">
              <w:rPr>
                <w:b/>
              </w:rPr>
              <w:t>Hook &amp; Hold</w:t>
            </w:r>
          </w:p>
        </w:tc>
        <w:tc>
          <w:tcPr>
            <w:tcW w:w="1915" w:type="dxa"/>
            <w:shd w:val="clear" w:color="auto" w:fill="auto"/>
          </w:tcPr>
          <w:p w:rsidR="006409BE" w:rsidRPr="00D82F1B" w:rsidRDefault="006409BE">
            <w:pPr>
              <w:rPr>
                <w:sz w:val="20"/>
              </w:rPr>
            </w:pPr>
            <w:r w:rsidRPr="00D82F1B">
              <w:rPr>
                <w:sz w:val="20"/>
              </w:rPr>
              <w:t>Hook and hold engages students, stimulates curiosity and establishes a purpose</w:t>
            </w:r>
          </w:p>
        </w:tc>
        <w:tc>
          <w:tcPr>
            <w:tcW w:w="1915" w:type="dxa"/>
            <w:shd w:val="clear" w:color="auto" w:fill="auto"/>
          </w:tcPr>
          <w:p w:rsidR="006409BE" w:rsidRPr="00D82F1B" w:rsidRDefault="006409BE">
            <w:pPr>
              <w:rPr>
                <w:sz w:val="20"/>
              </w:rPr>
            </w:pPr>
            <w:r w:rsidRPr="00D82F1B">
              <w:rPr>
                <w:sz w:val="20"/>
              </w:rPr>
              <w:t>Hook and hold connects to the lesson and engages learners</w:t>
            </w:r>
          </w:p>
        </w:tc>
        <w:tc>
          <w:tcPr>
            <w:tcW w:w="1915" w:type="dxa"/>
            <w:shd w:val="clear" w:color="auto" w:fill="auto"/>
          </w:tcPr>
          <w:p w:rsidR="006409BE" w:rsidRPr="00D82F1B" w:rsidRDefault="006409BE">
            <w:pPr>
              <w:rPr>
                <w:sz w:val="20"/>
              </w:rPr>
            </w:pPr>
            <w:r w:rsidRPr="00D82F1B">
              <w:rPr>
                <w:sz w:val="20"/>
              </w:rPr>
              <w:t>Students are minimally engaged by the hook and hold</w:t>
            </w:r>
          </w:p>
        </w:tc>
        <w:tc>
          <w:tcPr>
            <w:tcW w:w="1916" w:type="dxa"/>
          </w:tcPr>
          <w:p w:rsidR="006409BE" w:rsidRPr="00D82F1B" w:rsidRDefault="006409BE">
            <w:pPr>
              <w:rPr>
                <w:sz w:val="20"/>
              </w:rPr>
            </w:pPr>
            <w:r w:rsidRPr="00D82F1B">
              <w:rPr>
                <w:sz w:val="20"/>
              </w:rPr>
              <w:t>Hook and hold is attempted but does not engage learners</w:t>
            </w:r>
          </w:p>
        </w:tc>
      </w:tr>
      <w:tr w:rsidR="006409BE" w:rsidTr="005D1654">
        <w:tc>
          <w:tcPr>
            <w:tcW w:w="1915" w:type="dxa"/>
            <w:shd w:val="clear" w:color="auto" w:fill="D9D9D9" w:themeFill="background1" w:themeFillShade="D9"/>
          </w:tcPr>
          <w:p w:rsidR="006409BE" w:rsidRPr="00FF133C" w:rsidRDefault="006409BE">
            <w:pPr>
              <w:rPr>
                <w:b/>
                <w:i/>
              </w:rPr>
            </w:pPr>
            <w:r w:rsidRPr="00FF133C">
              <w:rPr>
                <w:b/>
                <w:i/>
              </w:rPr>
              <w:t>Comments:</w:t>
            </w:r>
          </w:p>
        </w:tc>
        <w:tc>
          <w:tcPr>
            <w:tcW w:w="7661" w:type="dxa"/>
            <w:gridSpan w:val="4"/>
            <w:shd w:val="clear" w:color="auto" w:fill="auto"/>
          </w:tcPr>
          <w:p w:rsidR="006409BE" w:rsidRDefault="006409BE"/>
        </w:tc>
      </w:tr>
      <w:tr w:rsidR="006409BE" w:rsidTr="005D1654">
        <w:tc>
          <w:tcPr>
            <w:tcW w:w="1915" w:type="dxa"/>
            <w:shd w:val="clear" w:color="auto" w:fill="D9D9D9" w:themeFill="background1" w:themeFillShade="D9"/>
          </w:tcPr>
          <w:p w:rsidR="006409BE" w:rsidRPr="00FF133C" w:rsidRDefault="006409BE">
            <w:pPr>
              <w:rPr>
                <w:b/>
              </w:rPr>
            </w:pPr>
            <w:r w:rsidRPr="00FF133C">
              <w:rPr>
                <w:b/>
              </w:rPr>
              <w:t>Procedures</w:t>
            </w:r>
          </w:p>
          <w:p w:rsidR="006409BE" w:rsidRPr="00FF133C" w:rsidRDefault="006409BE">
            <w:pPr>
              <w:rPr>
                <w:b/>
              </w:rPr>
            </w:pPr>
            <w:r w:rsidRPr="00FF133C">
              <w:rPr>
                <w:b/>
              </w:rPr>
              <w:t>(includes materials)</w:t>
            </w:r>
          </w:p>
        </w:tc>
        <w:tc>
          <w:tcPr>
            <w:tcW w:w="1915" w:type="dxa"/>
            <w:shd w:val="clear" w:color="auto" w:fill="auto"/>
          </w:tcPr>
          <w:p w:rsidR="006409BE" w:rsidRPr="00D82F1B" w:rsidRDefault="006409BE">
            <w:pPr>
              <w:rPr>
                <w:sz w:val="20"/>
              </w:rPr>
            </w:pPr>
            <w:r w:rsidRPr="00D82F1B">
              <w:rPr>
                <w:sz w:val="20"/>
              </w:rPr>
              <w:t>Procedures and detailed, logically sequenced, and follow the appropriate process given the chosen instructional strategy, cognitive level and grade; include exemplary use of delivery in small chunks, modeling, guided practice, and checks for understanding throughout the lesson</w:t>
            </w:r>
          </w:p>
        </w:tc>
        <w:tc>
          <w:tcPr>
            <w:tcW w:w="1915" w:type="dxa"/>
            <w:shd w:val="clear" w:color="auto" w:fill="auto"/>
          </w:tcPr>
          <w:p w:rsidR="006409BE" w:rsidRPr="00D82F1B" w:rsidRDefault="006409BE">
            <w:pPr>
              <w:rPr>
                <w:sz w:val="20"/>
              </w:rPr>
            </w:pPr>
            <w:r w:rsidRPr="00D82F1B">
              <w:rPr>
                <w:sz w:val="20"/>
              </w:rPr>
              <w:t>Procedures are appropriate and logically sequenced for instruction and include satisfactory delivery in small chunks, modeling, guided practice, and checks for understanding.</w:t>
            </w:r>
          </w:p>
        </w:tc>
        <w:tc>
          <w:tcPr>
            <w:tcW w:w="1915" w:type="dxa"/>
            <w:shd w:val="clear" w:color="auto" w:fill="auto"/>
          </w:tcPr>
          <w:p w:rsidR="006409BE" w:rsidRPr="00D82F1B" w:rsidRDefault="006409BE">
            <w:pPr>
              <w:rPr>
                <w:sz w:val="20"/>
              </w:rPr>
            </w:pPr>
            <w:r w:rsidRPr="00D82F1B">
              <w:rPr>
                <w:sz w:val="20"/>
              </w:rPr>
              <w:t>Procedures lack specificity and/or logical sequence, appropriate cognitive level, appropriateness for grade level; include minimal delivery in small chunks, modeling, guided practice, and checks for understanding.</w:t>
            </w:r>
          </w:p>
        </w:tc>
        <w:tc>
          <w:tcPr>
            <w:tcW w:w="1916" w:type="dxa"/>
          </w:tcPr>
          <w:p w:rsidR="006409BE" w:rsidRPr="00D82F1B" w:rsidRDefault="006409BE">
            <w:pPr>
              <w:rPr>
                <w:sz w:val="20"/>
              </w:rPr>
            </w:pPr>
            <w:r w:rsidRPr="00D82F1B">
              <w:rPr>
                <w:sz w:val="20"/>
              </w:rPr>
              <w:t>Procedures are vague and/or do not contain the cognitive level necessary for content or grade level; limited inclusion of small chunks, modeling, guided practice, and/or checks for understanding.</w:t>
            </w:r>
          </w:p>
        </w:tc>
      </w:tr>
      <w:tr w:rsidR="006409BE" w:rsidTr="005D1654">
        <w:tc>
          <w:tcPr>
            <w:tcW w:w="1915" w:type="dxa"/>
            <w:shd w:val="clear" w:color="auto" w:fill="D9D9D9" w:themeFill="background1" w:themeFillShade="D9"/>
          </w:tcPr>
          <w:p w:rsidR="006409BE" w:rsidRPr="00FF133C" w:rsidRDefault="006409BE">
            <w:pPr>
              <w:rPr>
                <w:b/>
                <w:i/>
              </w:rPr>
            </w:pPr>
            <w:r w:rsidRPr="00FF133C">
              <w:rPr>
                <w:b/>
                <w:i/>
              </w:rPr>
              <w:t>Comments:</w:t>
            </w:r>
          </w:p>
        </w:tc>
        <w:tc>
          <w:tcPr>
            <w:tcW w:w="7661" w:type="dxa"/>
            <w:gridSpan w:val="4"/>
            <w:shd w:val="clear" w:color="auto" w:fill="auto"/>
          </w:tcPr>
          <w:p w:rsidR="006409BE" w:rsidRDefault="006409BE"/>
        </w:tc>
      </w:tr>
      <w:tr w:rsidR="006409BE" w:rsidTr="005D1654">
        <w:tc>
          <w:tcPr>
            <w:tcW w:w="1915" w:type="dxa"/>
            <w:shd w:val="clear" w:color="auto" w:fill="D9D9D9" w:themeFill="background1" w:themeFillShade="D9"/>
          </w:tcPr>
          <w:p w:rsidR="006409BE" w:rsidRPr="00FF133C" w:rsidRDefault="006409BE">
            <w:pPr>
              <w:rPr>
                <w:b/>
              </w:rPr>
            </w:pPr>
            <w:r w:rsidRPr="00FF133C">
              <w:rPr>
                <w:b/>
              </w:rPr>
              <w:t>Summary</w:t>
            </w:r>
          </w:p>
        </w:tc>
        <w:tc>
          <w:tcPr>
            <w:tcW w:w="1915" w:type="dxa"/>
            <w:shd w:val="clear" w:color="auto" w:fill="auto"/>
          </w:tcPr>
          <w:p w:rsidR="006409BE" w:rsidRPr="00D82F1B" w:rsidRDefault="006409BE">
            <w:pPr>
              <w:rPr>
                <w:sz w:val="20"/>
              </w:rPr>
            </w:pPr>
            <w:r w:rsidRPr="00D82F1B">
              <w:rPr>
                <w:sz w:val="20"/>
              </w:rPr>
              <w:t xml:space="preserve">Summary activity is connected to lesson objective(s), provides clear summary of what </w:t>
            </w:r>
            <w:r w:rsidRPr="00D82F1B">
              <w:rPr>
                <w:sz w:val="20"/>
              </w:rPr>
              <w:lastRenderedPageBreak/>
              <w:t>students have learned (assessment), ties main points into a coherent whole and provides preview of future lesson.</w:t>
            </w:r>
          </w:p>
        </w:tc>
        <w:tc>
          <w:tcPr>
            <w:tcW w:w="1915" w:type="dxa"/>
            <w:shd w:val="clear" w:color="auto" w:fill="auto"/>
          </w:tcPr>
          <w:p w:rsidR="006409BE" w:rsidRPr="00D82F1B" w:rsidRDefault="006409BE">
            <w:pPr>
              <w:rPr>
                <w:sz w:val="20"/>
              </w:rPr>
            </w:pPr>
            <w:r w:rsidRPr="00D82F1B">
              <w:rPr>
                <w:sz w:val="20"/>
              </w:rPr>
              <w:lastRenderedPageBreak/>
              <w:t xml:space="preserve">Lesson plan summary helps students organize their learning, reinforce major </w:t>
            </w:r>
            <w:r w:rsidRPr="00D82F1B">
              <w:rPr>
                <w:sz w:val="20"/>
              </w:rPr>
              <w:lastRenderedPageBreak/>
              <w:t>points and clarify any confusion</w:t>
            </w:r>
          </w:p>
        </w:tc>
        <w:tc>
          <w:tcPr>
            <w:tcW w:w="1915" w:type="dxa"/>
            <w:shd w:val="clear" w:color="auto" w:fill="auto"/>
          </w:tcPr>
          <w:p w:rsidR="006409BE" w:rsidRPr="00D82F1B" w:rsidRDefault="006409BE">
            <w:pPr>
              <w:rPr>
                <w:sz w:val="20"/>
              </w:rPr>
            </w:pPr>
            <w:r w:rsidRPr="00D82F1B">
              <w:rPr>
                <w:sz w:val="20"/>
              </w:rPr>
              <w:lastRenderedPageBreak/>
              <w:t>Minimal summary activity that describes the lesson activities</w:t>
            </w:r>
          </w:p>
        </w:tc>
        <w:tc>
          <w:tcPr>
            <w:tcW w:w="1916" w:type="dxa"/>
          </w:tcPr>
          <w:p w:rsidR="006409BE" w:rsidRPr="00D82F1B" w:rsidRDefault="006409BE">
            <w:pPr>
              <w:rPr>
                <w:sz w:val="20"/>
              </w:rPr>
            </w:pPr>
            <w:r w:rsidRPr="00D82F1B">
              <w:rPr>
                <w:sz w:val="20"/>
              </w:rPr>
              <w:t>Attempts a summary activity</w:t>
            </w:r>
          </w:p>
        </w:tc>
      </w:tr>
      <w:tr w:rsidR="006409BE" w:rsidTr="005D1654">
        <w:tc>
          <w:tcPr>
            <w:tcW w:w="1915" w:type="dxa"/>
            <w:shd w:val="clear" w:color="auto" w:fill="D9D9D9" w:themeFill="background1" w:themeFillShade="D9"/>
          </w:tcPr>
          <w:p w:rsidR="006409BE" w:rsidRPr="00FF133C" w:rsidRDefault="006409BE">
            <w:pPr>
              <w:rPr>
                <w:b/>
                <w:i/>
              </w:rPr>
            </w:pPr>
            <w:r w:rsidRPr="00FF133C">
              <w:rPr>
                <w:b/>
                <w:i/>
              </w:rPr>
              <w:lastRenderedPageBreak/>
              <w:t>Comments:</w:t>
            </w:r>
          </w:p>
        </w:tc>
        <w:tc>
          <w:tcPr>
            <w:tcW w:w="7661" w:type="dxa"/>
            <w:gridSpan w:val="4"/>
          </w:tcPr>
          <w:p w:rsidR="006409BE" w:rsidRDefault="006409BE"/>
        </w:tc>
      </w:tr>
      <w:tr w:rsidR="006409BE" w:rsidTr="005D1654">
        <w:tc>
          <w:tcPr>
            <w:tcW w:w="9576" w:type="dxa"/>
            <w:gridSpan w:val="5"/>
            <w:shd w:val="clear" w:color="auto" w:fill="auto"/>
          </w:tcPr>
          <w:p w:rsidR="006409BE" w:rsidRPr="00C715CA" w:rsidRDefault="006409BE" w:rsidP="007A40D5">
            <w:pPr>
              <w:pStyle w:val="NoSpacing"/>
              <w:rPr>
                <w:b/>
                <w:i/>
                <w:sz w:val="20"/>
                <w:szCs w:val="20"/>
              </w:rPr>
            </w:pPr>
            <w:r w:rsidRPr="00C715CA">
              <w:rPr>
                <w:rFonts w:cs="Arial"/>
                <w:b/>
                <w:sz w:val="20"/>
                <w:szCs w:val="20"/>
                <w:shd w:val="clear" w:color="auto" w:fill="FFFFFF"/>
              </w:rPr>
              <w:t>This project was made possible in part by the Institute of Museum and Library Services. [SP-02-15-0044-15]</w:t>
            </w:r>
          </w:p>
        </w:tc>
      </w:tr>
    </w:tbl>
    <w:p w:rsidR="0033023B" w:rsidRDefault="0033023B"/>
    <w:sectPr w:rsidR="0033023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8C9" w:rsidRDefault="00BD38C9" w:rsidP="00FF133C">
      <w:pPr>
        <w:spacing w:after="0" w:line="240" w:lineRule="auto"/>
      </w:pPr>
      <w:r>
        <w:separator/>
      </w:r>
    </w:p>
  </w:endnote>
  <w:endnote w:type="continuationSeparator" w:id="0">
    <w:p w:rsidR="00BD38C9" w:rsidRDefault="00BD38C9" w:rsidP="00FF1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33C" w:rsidRDefault="00FF133C">
    <w:pPr>
      <w:pStyle w:val="Footer"/>
    </w:pPr>
    <w:r>
      <w:rPr>
        <w:noProof/>
      </w:rPr>
      <w:drawing>
        <wp:inline distT="0" distB="0" distL="0" distR="0" wp14:anchorId="604658A3" wp14:editId="05C361E6">
          <wp:extent cx="1133475" cy="2704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ogo.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5243" cy="270885"/>
                  </a:xfrm>
                  <a:prstGeom prst="rect">
                    <a:avLst/>
                  </a:prstGeom>
                </pic:spPr>
              </pic:pic>
            </a:graphicData>
          </a:graphic>
        </wp:inline>
      </w:drawing>
    </w:r>
    <w:r>
      <w:ptab w:relativeTo="margin" w:alignment="center" w:leader="none"/>
    </w:r>
    <w:r>
      <w:fldChar w:fldCharType="begin"/>
    </w:r>
    <w:r>
      <w:instrText xml:space="preserve"> PAGE   \* MERGEFORMAT </w:instrText>
    </w:r>
    <w:r>
      <w:fldChar w:fldCharType="separate"/>
    </w:r>
    <w:r w:rsidR="007D674B">
      <w:rPr>
        <w:noProof/>
      </w:rPr>
      <w:t>1</w:t>
    </w:r>
    <w:r>
      <w:rPr>
        <w:noProof/>
      </w:rPr>
      <w:fldChar w:fldCharType="end"/>
    </w:r>
    <w:r>
      <w:ptab w:relativeTo="margin" w:alignment="right" w:leader="none"/>
    </w:r>
    <w:r>
      <w:rPr>
        <w:noProof/>
      </w:rPr>
      <w:drawing>
        <wp:inline distT="0" distB="0" distL="0" distR="0" wp14:anchorId="338F719F" wp14:editId="2106BC07">
          <wp:extent cx="786384" cy="274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6384" cy="2743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8C9" w:rsidRDefault="00BD38C9" w:rsidP="00FF133C">
      <w:pPr>
        <w:spacing w:after="0" w:line="240" w:lineRule="auto"/>
      </w:pPr>
      <w:r>
        <w:separator/>
      </w:r>
    </w:p>
  </w:footnote>
  <w:footnote w:type="continuationSeparator" w:id="0">
    <w:p w:rsidR="00BD38C9" w:rsidRDefault="00BD38C9" w:rsidP="00FF1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132" w:rsidRDefault="005D1654">
    <w:pPr>
      <w:pStyle w:val="Header"/>
    </w:pPr>
    <w:r>
      <w:rPr>
        <w:noProof/>
      </w:rPr>
      <w:drawing>
        <wp:inline distT="0" distB="0" distL="0" distR="0" wp14:anchorId="6E078184" wp14:editId="3100A5AE">
          <wp:extent cx="1600200"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 logo.png"/>
                  <pic:cNvPicPr/>
                </pic:nvPicPr>
                <pic:blipFill>
                  <a:blip r:embed="rId1">
                    <a:extLst>
                      <a:ext uri="{28A0092B-C50C-407E-A947-70E740481C1C}">
                        <a14:useLocalDpi xmlns:a14="http://schemas.microsoft.com/office/drawing/2010/main" val="0"/>
                      </a:ext>
                    </a:extLst>
                  </a:blip>
                  <a:stretch>
                    <a:fillRect/>
                  </a:stretch>
                </pic:blipFill>
                <pic:spPr>
                  <a:xfrm>
                    <a:off x="0" y="0"/>
                    <a:ext cx="1600200" cy="685800"/>
                  </a:xfrm>
                  <a:prstGeom prst="rect">
                    <a:avLst/>
                  </a:prstGeom>
                </pic:spPr>
              </pic:pic>
            </a:graphicData>
          </a:graphic>
        </wp:inline>
      </w:drawing>
    </w:r>
    <w:r>
      <w:ptab w:relativeTo="margin" w:alignment="center" w:leader="none"/>
    </w:r>
    <w:r>
      <w:t>STEM Collaborative Cataloging Project</w:t>
    </w:r>
    <w:r>
      <w:ptab w:relativeTo="margin" w:alignment="right" w:leader="none"/>
    </w:r>
    <w:r>
      <w:rPr>
        <w:noProof/>
      </w:rPr>
      <w:drawing>
        <wp:inline distT="0" distB="0" distL="0" distR="0" wp14:anchorId="4E09A684" wp14:editId="6345E6CD">
          <wp:extent cx="1600200" cy="71323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ls_logo_black.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132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23B"/>
    <w:rsid w:val="000A030A"/>
    <w:rsid w:val="0020669A"/>
    <w:rsid w:val="002C7E61"/>
    <w:rsid w:val="0033023B"/>
    <w:rsid w:val="00383467"/>
    <w:rsid w:val="00411379"/>
    <w:rsid w:val="005D1654"/>
    <w:rsid w:val="006409BE"/>
    <w:rsid w:val="007D674B"/>
    <w:rsid w:val="008F2A19"/>
    <w:rsid w:val="00BA4CB1"/>
    <w:rsid w:val="00BD38C9"/>
    <w:rsid w:val="00C6003F"/>
    <w:rsid w:val="00D13769"/>
    <w:rsid w:val="00D82F1B"/>
    <w:rsid w:val="00D92DAC"/>
    <w:rsid w:val="00DC4132"/>
    <w:rsid w:val="00E6465D"/>
    <w:rsid w:val="00FF1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33C"/>
  </w:style>
  <w:style w:type="paragraph" w:styleId="Footer">
    <w:name w:val="footer"/>
    <w:basedOn w:val="Normal"/>
    <w:link w:val="FooterChar"/>
    <w:uiPriority w:val="99"/>
    <w:unhideWhenUsed/>
    <w:rsid w:val="00FF1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33C"/>
  </w:style>
  <w:style w:type="paragraph" w:styleId="BalloonText">
    <w:name w:val="Balloon Text"/>
    <w:basedOn w:val="Normal"/>
    <w:link w:val="BalloonTextChar"/>
    <w:uiPriority w:val="99"/>
    <w:semiHidden/>
    <w:unhideWhenUsed/>
    <w:rsid w:val="00FF1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33C"/>
    <w:rPr>
      <w:rFonts w:ascii="Tahoma" w:hAnsi="Tahoma" w:cs="Tahoma"/>
      <w:sz w:val="16"/>
      <w:szCs w:val="16"/>
    </w:rPr>
  </w:style>
  <w:style w:type="paragraph" w:styleId="NoSpacing">
    <w:name w:val="No Spacing"/>
    <w:uiPriority w:val="1"/>
    <w:qFormat/>
    <w:rsid w:val="00DC41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33C"/>
  </w:style>
  <w:style w:type="paragraph" w:styleId="Footer">
    <w:name w:val="footer"/>
    <w:basedOn w:val="Normal"/>
    <w:link w:val="FooterChar"/>
    <w:uiPriority w:val="99"/>
    <w:unhideWhenUsed/>
    <w:rsid w:val="00FF1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33C"/>
  </w:style>
  <w:style w:type="paragraph" w:styleId="BalloonText">
    <w:name w:val="Balloon Text"/>
    <w:basedOn w:val="Normal"/>
    <w:link w:val="BalloonTextChar"/>
    <w:uiPriority w:val="99"/>
    <w:semiHidden/>
    <w:unhideWhenUsed/>
    <w:rsid w:val="00FF1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33C"/>
    <w:rPr>
      <w:rFonts w:ascii="Tahoma" w:hAnsi="Tahoma" w:cs="Tahoma"/>
      <w:sz w:val="16"/>
      <w:szCs w:val="16"/>
    </w:rPr>
  </w:style>
  <w:style w:type="paragraph" w:styleId="NoSpacing">
    <w:name w:val="No Spacing"/>
    <w:uiPriority w:val="1"/>
    <w:qFormat/>
    <w:rsid w:val="00DC4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5FC7-357A-49E2-A035-AD3CCD30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Kornkven, Kelly</dc:creator>
  <cp:lastModifiedBy>HLC Reviewer</cp:lastModifiedBy>
  <cp:revision>2</cp:revision>
  <cp:lastPrinted>2015-10-02T18:52:00Z</cp:lastPrinted>
  <dcterms:created xsi:type="dcterms:W3CDTF">2016-01-13T18:28:00Z</dcterms:created>
  <dcterms:modified xsi:type="dcterms:W3CDTF">2016-01-13T18:28:00Z</dcterms:modified>
</cp:coreProperties>
</file>