
<file path=[Content_Types].xml><?xml version="1.0" encoding="utf-8"?>
<Types xmlns="http://schemas.openxmlformats.org/package/2006/content-types">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5107" w:rsidRDefault="00435107" w:rsidP="00435107">
      <w:pPr>
        <w:rPr>
          <w:b/>
          <w:sz w:val="28"/>
        </w:rPr>
      </w:pPr>
    </w:p>
    <w:p w:rsidR="00435107" w:rsidRDefault="00435107" w:rsidP="00435107">
      <w:pPr>
        <w:rPr>
          <w:b/>
          <w:sz w:val="28"/>
        </w:rPr>
      </w:pPr>
    </w:p>
    <w:p w:rsidR="00435107" w:rsidRDefault="00435107" w:rsidP="00435107">
      <w:pPr>
        <w:rPr>
          <w:b/>
          <w:sz w:val="28"/>
        </w:rPr>
      </w:pPr>
    </w:p>
    <w:p w:rsidR="00435107" w:rsidRDefault="00435107" w:rsidP="00435107">
      <w:pPr>
        <w:rPr>
          <w:b/>
          <w:sz w:val="28"/>
        </w:rPr>
      </w:pPr>
    </w:p>
    <w:p w:rsidR="00435107" w:rsidRDefault="00435107" w:rsidP="00435107">
      <w:pPr>
        <w:rPr>
          <w:b/>
          <w:sz w:val="28"/>
        </w:rPr>
      </w:pPr>
    </w:p>
    <w:p w:rsidR="00435107" w:rsidRDefault="00435107" w:rsidP="00435107">
      <w:pPr>
        <w:rPr>
          <w:b/>
          <w:sz w:val="28"/>
        </w:rPr>
      </w:pPr>
    </w:p>
    <w:p w:rsidR="0063084D" w:rsidRDefault="00435107" w:rsidP="00435107">
      <w:pPr>
        <w:jc w:val="center"/>
        <w:rPr>
          <w:rFonts w:ascii="Adobe Fan Heiti Std B" w:eastAsia="Adobe Fan Heiti Std B" w:hAnsi="Adobe Fan Heiti Std B"/>
          <w:b/>
          <w:sz w:val="36"/>
        </w:rPr>
      </w:pPr>
      <w:r w:rsidRPr="0063084D">
        <w:rPr>
          <w:rFonts w:ascii="Adobe Fan Heiti Std B" w:eastAsia="Adobe Fan Heiti Std B" w:hAnsi="Adobe Fan Heiti Std B"/>
          <w:b/>
          <w:sz w:val="36"/>
        </w:rPr>
        <w:t xml:space="preserve">Mayville State Online Course Evaluation </w:t>
      </w:r>
    </w:p>
    <w:p w:rsidR="00435107" w:rsidRPr="0063084D" w:rsidRDefault="00435107" w:rsidP="00435107">
      <w:pPr>
        <w:jc w:val="center"/>
        <w:rPr>
          <w:rFonts w:ascii="Adobe Fan Heiti Std B" w:eastAsia="Adobe Fan Heiti Std B" w:hAnsi="Adobe Fan Heiti Std B"/>
          <w:sz w:val="28"/>
        </w:rPr>
      </w:pPr>
      <w:bookmarkStart w:id="0" w:name="_GoBack"/>
      <w:bookmarkEnd w:id="0"/>
      <w:r w:rsidRPr="0063084D">
        <w:rPr>
          <w:rFonts w:ascii="Adobe Fan Heiti Std B" w:eastAsia="Adobe Fan Heiti Std B" w:hAnsi="Adobe Fan Heiti Std B"/>
          <w:b/>
          <w:sz w:val="36"/>
        </w:rPr>
        <w:t>Rubric Guide</w:t>
      </w:r>
    </w:p>
    <w:p w:rsidR="00435107" w:rsidRDefault="00435107">
      <w:pPr>
        <w:rPr>
          <w:b/>
          <w:sz w:val="28"/>
        </w:rPr>
      </w:pPr>
      <w:r>
        <w:rPr>
          <w:b/>
          <w:sz w:val="28"/>
        </w:rPr>
        <w:br w:type="page"/>
      </w:r>
    </w:p>
    <w:p w:rsidR="00520D5B" w:rsidRDefault="00520D5B" w:rsidP="000C21DB">
      <w:pPr>
        <w:tabs>
          <w:tab w:val="left" w:pos="5760"/>
        </w:tabs>
        <w:spacing w:after="0" w:line="240" w:lineRule="auto"/>
        <w:rPr>
          <w:b/>
          <w:sz w:val="20"/>
        </w:rPr>
      </w:pPr>
    </w:p>
    <w:p w:rsidR="00435107" w:rsidRDefault="00435107" w:rsidP="000C21DB">
      <w:pPr>
        <w:tabs>
          <w:tab w:val="left" w:pos="5760"/>
        </w:tabs>
        <w:spacing w:after="0" w:line="240" w:lineRule="auto"/>
        <w:rPr>
          <w:b/>
          <w:sz w:val="20"/>
        </w:rPr>
      </w:pPr>
    </w:p>
    <w:tbl>
      <w:tblPr>
        <w:tblStyle w:val="TableGrid"/>
        <w:tblW w:w="14328" w:type="dxa"/>
        <w:tblLayout w:type="fixed"/>
        <w:tblLook w:val="04A0" w:firstRow="1" w:lastRow="0" w:firstColumn="1" w:lastColumn="0" w:noHBand="0" w:noVBand="1"/>
      </w:tblPr>
      <w:tblGrid>
        <w:gridCol w:w="828"/>
        <w:gridCol w:w="6120"/>
        <w:gridCol w:w="7380"/>
      </w:tblGrid>
      <w:tr w:rsidR="00660B9F" w:rsidRPr="00694B6C" w:rsidTr="008113EB">
        <w:trPr>
          <w:trHeight w:val="269"/>
        </w:trPr>
        <w:tc>
          <w:tcPr>
            <w:tcW w:w="828" w:type="dxa"/>
          </w:tcPr>
          <w:p w:rsidR="00660B9F" w:rsidRPr="00694B6C" w:rsidRDefault="00660B9F" w:rsidP="00AD7CE3">
            <w:pPr>
              <w:jc w:val="center"/>
              <w:rPr>
                <w:b/>
                <w:sz w:val="24"/>
              </w:rPr>
            </w:pPr>
            <w:r>
              <w:rPr>
                <w:b/>
                <w:sz w:val="24"/>
              </w:rPr>
              <w:t>No.</w:t>
            </w:r>
          </w:p>
        </w:tc>
        <w:tc>
          <w:tcPr>
            <w:tcW w:w="6120" w:type="dxa"/>
          </w:tcPr>
          <w:p w:rsidR="00660B9F" w:rsidRPr="00A51C15" w:rsidRDefault="00660B9F">
            <w:pPr>
              <w:rPr>
                <w:sz w:val="24"/>
              </w:rPr>
            </w:pPr>
            <w:r w:rsidRPr="00694B6C">
              <w:rPr>
                <w:b/>
                <w:sz w:val="24"/>
              </w:rPr>
              <w:t>Standard</w:t>
            </w:r>
          </w:p>
        </w:tc>
        <w:tc>
          <w:tcPr>
            <w:tcW w:w="7380" w:type="dxa"/>
          </w:tcPr>
          <w:p w:rsidR="00660B9F" w:rsidRPr="00694B6C" w:rsidRDefault="00660B9F" w:rsidP="00AD7CE3">
            <w:pPr>
              <w:jc w:val="center"/>
              <w:rPr>
                <w:b/>
                <w:sz w:val="24"/>
              </w:rPr>
            </w:pPr>
            <w:r w:rsidRPr="00660B9F">
              <w:rPr>
                <w:b/>
                <w:sz w:val="24"/>
              </w:rPr>
              <w:t>Best Practices</w:t>
            </w:r>
          </w:p>
        </w:tc>
      </w:tr>
      <w:tr w:rsidR="00305479" w:rsidTr="008113EB">
        <w:trPr>
          <w:trHeight w:val="269"/>
        </w:trPr>
        <w:tc>
          <w:tcPr>
            <w:tcW w:w="14328" w:type="dxa"/>
            <w:gridSpan w:val="3"/>
            <w:shd w:val="clear" w:color="auto" w:fill="EEECE1" w:themeFill="background2"/>
          </w:tcPr>
          <w:p w:rsidR="00305479" w:rsidRPr="008F7D3C" w:rsidRDefault="00305479" w:rsidP="00AB0D0B">
            <w:pPr>
              <w:pStyle w:val="ListParagraph"/>
              <w:numPr>
                <w:ilvl w:val="0"/>
                <w:numId w:val="1"/>
              </w:numPr>
              <w:ind w:left="360" w:hanging="360"/>
              <w:rPr>
                <w:b/>
              </w:rPr>
            </w:pPr>
            <w:r w:rsidRPr="008F7D3C">
              <w:rPr>
                <w:b/>
              </w:rPr>
              <w:t>Course Overview and Introduction</w:t>
            </w:r>
          </w:p>
          <w:p w:rsidR="008F7D3C" w:rsidRPr="008F7D3C" w:rsidRDefault="008F7D3C" w:rsidP="00AB0D0B">
            <w:pPr>
              <w:rPr>
                <w:rFonts w:ascii="Calibri" w:eastAsia="Times New Roman" w:hAnsi="Calibri" w:cs="Calibri"/>
              </w:rPr>
            </w:pPr>
            <w:r w:rsidRPr="00086D11">
              <w:rPr>
                <w:rFonts w:ascii="Calibri" w:eastAsia="Times New Roman" w:hAnsi="Calibri" w:cs="Calibri"/>
              </w:rPr>
              <w:t>The overall design of the course, navigational information, as well as course, instructor, and student information are made transparent to the student at the beginning of the course.</w:t>
            </w:r>
          </w:p>
        </w:tc>
      </w:tr>
      <w:tr w:rsidR="00660B9F" w:rsidRPr="00A24F2A" w:rsidTr="008113EB">
        <w:trPr>
          <w:trHeight w:val="269"/>
        </w:trPr>
        <w:tc>
          <w:tcPr>
            <w:tcW w:w="828" w:type="dxa"/>
          </w:tcPr>
          <w:p w:rsidR="00660B9F" w:rsidRPr="0037760B" w:rsidRDefault="00660B9F" w:rsidP="00962075">
            <w:pPr>
              <w:jc w:val="center"/>
            </w:pPr>
            <w:r w:rsidRPr="0037760B">
              <w:t>1.1</w:t>
            </w:r>
          </w:p>
        </w:tc>
        <w:tc>
          <w:tcPr>
            <w:tcW w:w="6120" w:type="dxa"/>
          </w:tcPr>
          <w:p w:rsidR="00660B9F" w:rsidRPr="0037760B" w:rsidRDefault="00660B9F" w:rsidP="0037760B">
            <w:r>
              <w:t xml:space="preserve"> </w:t>
            </w:r>
            <w:r w:rsidRPr="0037760B">
              <w:t>A strong continuity exists between the syllabus, textbook, and course materials</w:t>
            </w:r>
            <w:r>
              <w:t>.</w:t>
            </w:r>
          </w:p>
        </w:tc>
        <w:tc>
          <w:tcPr>
            <w:tcW w:w="7380" w:type="dxa"/>
            <w:shd w:val="clear" w:color="auto" w:fill="EEECE1" w:themeFill="background2"/>
          </w:tcPr>
          <w:p w:rsidR="00660B9F" w:rsidRPr="00977F39" w:rsidRDefault="00660B9F" w:rsidP="00AD7CE3">
            <w:pPr>
              <w:jc w:val="center"/>
              <w:rPr>
                <w:b/>
                <w:highlight w:val="lightGray"/>
              </w:rPr>
            </w:pPr>
          </w:p>
        </w:tc>
      </w:tr>
      <w:tr w:rsidR="00250B2C" w:rsidRPr="00F45E72" w:rsidTr="008113EB">
        <w:trPr>
          <w:trHeight w:val="254"/>
        </w:trPr>
        <w:tc>
          <w:tcPr>
            <w:tcW w:w="828" w:type="dxa"/>
          </w:tcPr>
          <w:p w:rsidR="00250B2C" w:rsidRPr="00F45E72" w:rsidRDefault="00250B2C" w:rsidP="00AD7CE3">
            <w:pPr>
              <w:jc w:val="center"/>
            </w:pPr>
            <w:r w:rsidRPr="00F45E72">
              <w:t>1.1a</w:t>
            </w:r>
          </w:p>
        </w:tc>
        <w:tc>
          <w:tcPr>
            <w:tcW w:w="6120" w:type="dxa"/>
          </w:tcPr>
          <w:p w:rsidR="00250B2C" w:rsidRPr="00F45E72" w:rsidRDefault="00250B2C" w:rsidP="00977F39">
            <w:r w:rsidRPr="00F45E72">
              <w:t>The course syllabus is updated and written for an online audience.</w:t>
            </w:r>
          </w:p>
        </w:tc>
        <w:tc>
          <w:tcPr>
            <w:tcW w:w="7380" w:type="dxa"/>
            <w:vMerge w:val="restart"/>
          </w:tcPr>
          <w:p w:rsidR="00250B2C" w:rsidRPr="00F45E72" w:rsidRDefault="000A1F27" w:rsidP="000A1F27">
            <w:r>
              <w:t xml:space="preserve">The process of importing courses in Moodle can make it easy to forget to make changes to documents and links within the new course shell. </w:t>
            </w:r>
            <w:r w:rsidR="00250B2C">
              <w:t xml:space="preserve"> </w:t>
            </w:r>
            <w:r>
              <w:t>Confirm that your syllabus and links are updated and working.</w:t>
            </w:r>
          </w:p>
        </w:tc>
      </w:tr>
      <w:tr w:rsidR="00250B2C" w:rsidRPr="00F45E72" w:rsidTr="008113EB">
        <w:trPr>
          <w:trHeight w:val="899"/>
        </w:trPr>
        <w:tc>
          <w:tcPr>
            <w:tcW w:w="828" w:type="dxa"/>
          </w:tcPr>
          <w:p w:rsidR="00250B2C" w:rsidRPr="00F45E72" w:rsidRDefault="00250B2C" w:rsidP="00977F39">
            <w:pPr>
              <w:jc w:val="center"/>
            </w:pPr>
            <w:r w:rsidRPr="00F45E72">
              <w:t>1.1b</w:t>
            </w:r>
          </w:p>
        </w:tc>
        <w:tc>
          <w:tcPr>
            <w:tcW w:w="6120" w:type="dxa"/>
          </w:tcPr>
          <w:p w:rsidR="00250B2C" w:rsidRPr="00F45E72" w:rsidRDefault="00250B2C">
            <w:r w:rsidRPr="00F45E72">
              <w:t>The course materials are updated to avoid the use of broken web links, the wrong year in the header/file name, or references to pages/sections or chapters in older editions of a textbook or links to websites.</w:t>
            </w:r>
          </w:p>
        </w:tc>
        <w:tc>
          <w:tcPr>
            <w:tcW w:w="7380" w:type="dxa"/>
            <w:vMerge/>
          </w:tcPr>
          <w:p w:rsidR="00250B2C" w:rsidRPr="00F45E72" w:rsidRDefault="00250B2C" w:rsidP="00AD7CE3">
            <w:pPr>
              <w:jc w:val="center"/>
            </w:pPr>
          </w:p>
        </w:tc>
      </w:tr>
      <w:tr w:rsidR="00660B9F" w:rsidRPr="00F45E72" w:rsidTr="008113EB">
        <w:trPr>
          <w:trHeight w:val="254"/>
        </w:trPr>
        <w:tc>
          <w:tcPr>
            <w:tcW w:w="828" w:type="dxa"/>
          </w:tcPr>
          <w:p w:rsidR="00660B9F" w:rsidRPr="00F45E72" w:rsidRDefault="00660B9F" w:rsidP="00AD7CE3">
            <w:pPr>
              <w:jc w:val="center"/>
            </w:pPr>
            <w:r w:rsidRPr="00F45E72">
              <w:t>1.2</w:t>
            </w:r>
          </w:p>
        </w:tc>
        <w:tc>
          <w:tcPr>
            <w:tcW w:w="6120" w:type="dxa"/>
          </w:tcPr>
          <w:p w:rsidR="00660B9F" w:rsidRPr="00F45E72" w:rsidRDefault="00660B9F">
            <w:r w:rsidRPr="00F45E72">
              <w:t xml:space="preserve">A statement introduces the students to the purpose of the course.  </w:t>
            </w:r>
          </w:p>
        </w:tc>
        <w:tc>
          <w:tcPr>
            <w:tcW w:w="7380" w:type="dxa"/>
          </w:tcPr>
          <w:p w:rsidR="00660B9F" w:rsidRPr="00F45E72" w:rsidRDefault="00E006F6" w:rsidP="00E006F6">
            <w:r>
              <w:t xml:space="preserve">The Purpose of the Course statement goes more in-depth than the Course Description in the catalog. </w:t>
            </w:r>
          </w:p>
        </w:tc>
      </w:tr>
      <w:tr w:rsidR="00660B9F" w:rsidRPr="00F45E72" w:rsidTr="008113EB">
        <w:trPr>
          <w:trHeight w:val="254"/>
        </w:trPr>
        <w:tc>
          <w:tcPr>
            <w:tcW w:w="828" w:type="dxa"/>
          </w:tcPr>
          <w:p w:rsidR="00660B9F" w:rsidRPr="00F45E72" w:rsidRDefault="00660B9F" w:rsidP="00AD7CE3">
            <w:pPr>
              <w:jc w:val="center"/>
            </w:pPr>
            <w:r w:rsidRPr="00F45E72">
              <w:t>1.3</w:t>
            </w:r>
          </w:p>
        </w:tc>
        <w:tc>
          <w:tcPr>
            <w:tcW w:w="6120" w:type="dxa"/>
          </w:tcPr>
          <w:p w:rsidR="00660B9F" w:rsidRPr="00F45E72" w:rsidRDefault="00660B9F" w:rsidP="00080F08">
            <w:r w:rsidRPr="00F45E72">
              <w:t>If necessary, instructions make it clear how to get started in the course.</w:t>
            </w:r>
          </w:p>
        </w:tc>
        <w:tc>
          <w:tcPr>
            <w:tcW w:w="7380" w:type="dxa"/>
          </w:tcPr>
          <w:p w:rsidR="00057052" w:rsidRDefault="00E006F6" w:rsidP="00E006F6">
            <w:r>
              <w:t xml:space="preserve">A </w:t>
            </w:r>
            <w:r w:rsidRPr="00B536F5">
              <w:rPr>
                <w:i/>
              </w:rPr>
              <w:t>Getting Started</w:t>
            </w:r>
            <w:r>
              <w:t xml:space="preserve"> section giving students step by step instructions</w:t>
            </w:r>
            <w:r w:rsidR="00057052">
              <w:t xml:space="preserve"> can eliminate confusion.</w:t>
            </w:r>
          </w:p>
          <w:p w:rsidR="00057052" w:rsidRDefault="00057052" w:rsidP="00E006F6"/>
          <w:p w:rsidR="00057052" w:rsidRPr="00057052" w:rsidRDefault="00057052" w:rsidP="00057052">
            <w:pPr>
              <w:rPr>
                <w:rFonts w:ascii="Calibri" w:hAnsi="Calibri"/>
              </w:rPr>
            </w:pPr>
            <w:r w:rsidRPr="00057052">
              <w:rPr>
                <w:rFonts w:ascii="Calibri" w:hAnsi="Calibri"/>
              </w:rPr>
              <w:t xml:space="preserve">A </w:t>
            </w:r>
            <w:r w:rsidRPr="00057052">
              <w:rPr>
                <w:rFonts w:ascii="Calibri" w:hAnsi="Calibri"/>
                <w:i/>
              </w:rPr>
              <w:t>Getting Started</w:t>
            </w:r>
            <w:r>
              <w:rPr>
                <w:rFonts w:ascii="Calibri" w:hAnsi="Calibri"/>
              </w:rPr>
              <w:t xml:space="preserve"> document c</w:t>
            </w:r>
            <w:r w:rsidRPr="00057052">
              <w:rPr>
                <w:rFonts w:ascii="Calibri" w:hAnsi="Calibri"/>
              </w:rPr>
              <w:t>ould include the following:</w:t>
            </w:r>
          </w:p>
          <w:p w:rsidR="00057052" w:rsidRPr="00057052" w:rsidRDefault="00057052" w:rsidP="00B536F5">
            <w:pPr>
              <w:pStyle w:val="ListParagraph"/>
              <w:numPr>
                <w:ilvl w:val="0"/>
                <w:numId w:val="12"/>
              </w:numPr>
              <w:ind w:left="432"/>
              <w:rPr>
                <w:rFonts w:ascii="Calibri" w:hAnsi="Calibri"/>
              </w:rPr>
            </w:pPr>
            <w:r w:rsidRPr="00057052">
              <w:rPr>
                <w:rFonts w:ascii="Calibri" w:hAnsi="Calibri"/>
              </w:rPr>
              <w:t>Welcome/Intro</w:t>
            </w:r>
          </w:p>
          <w:p w:rsidR="00057052" w:rsidRPr="00057052" w:rsidRDefault="00057052" w:rsidP="00B536F5">
            <w:pPr>
              <w:pStyle w:val="ListParagraph"/>
              <w:numPr>
                <w:ilvl w:val="0"/>
                <w:numId w:val="12"/>
              </w:numPr>
              <w:ind w:left="432"/>
              <w:rPr>
                <w:rFonts w:ascii="Calibri" w:hAnsi="Calibri"/>
              </w:rPr>
            </w:pPr>
            <w:r w:rsidRPr="00057052">
              <w:rPr>
                <w:rFonts w:ascii="Calibri" w:hAnsi="Calibri"/>
              </w:rPr>
              <w:t>Read the syllabus</w:t>
            </w:r>
          </w:p>
          <w:p w:rsidR="00057052" w:rsidRPr="00057052" w:rsidRDefault="00057052" w:rsidP="00B536F5">
            <w:pPr>
              <w:pStyle w:val="ListParagraph"/>
              <w:numPr>
                <w:ilvl w:val="0"/>
                <w:numId w:val="12"/>
              </w:numPr>
              <w:ind w:left="432"/>
              <w:rPr>
                <w:rFonts w:ascii="Calibri" w:hAnsi="Calibri"/>
              </w:rPr>
            </w:pPr>
            <w:r w:rsidRPr="00057052">
              <w:rPr>
                <w:rFonts w:ascii="Calibri" w:hAnsi="Calibri"/>
              </w:rPr>
              <w:t>Read</w:t>
            </w:r>
            <w:r>
              <w:rPr>
                <w:rFonts w:ascii="Calibri" w:hAnsi="Calibri"/>
              </w:rPr>
              <w:t>/watch/listen to</w:t>
            </w:r>
            <w:r w:rsidRPr="00057052">
              <w:rPr>
                <w:rFonts w:ascii="Calibri" w:hAnsi="Calibri"/>
              </w:rPr>
              <w:t xml:space="preserve"> the instructors introduction</w:t>
            </w:r>
          </w:p>
          <w:p w:rsidR="00057052" w:rsidRPr="00057052" w:rsidRDefault="00057052" w:rsidP="00B536F5">
            <w:pPr>
              <w:pStyle w:val="ListParagraph"/>
              <w:numPr>
                <w:ilvl w:val="0"/>
                <w:numId w:val="12"/>
              </w:numPr>
              <w:ind w:left="432"/>
              <w:rPr>
                <w:rFonts w:ascii="Calibri" w:hAnsi="Calibri"/>
              </w:rPr>
            </w:pPr>
            <w:r w:rsidRPr="00057052">
              <w:rPr>
                <w:rFonts w:ascii="Calibri" w:hAnsi="Calibri"/>
              </w:rPr>
              <w:t>Write and submit your introduction</w:t>
            </w:r>
          </w:p>
          <w:p w:rsidR="00660B9F" w:rsidRDefault="00057052" w:rsidP="00B536F5">
            <w:pPr>
              <w:pStyle w:val="ListParagraph"/>
              <w:numPr>
                <w:ilvl w:val="0"/>
                <w:numId w:val="12"/>
              </w:numPr>
              <w:ind w:left="432"/>
            </w:pPr>
            <w:r>
              <w:t>Check the course schedule to make sure you have the time you need to be successful in this course.</w:t>
            </w:r>
          </w:p>
          <w:p w:rsidR="00057052" w:rsidRPr="00B536F5" w:rsidRDefault="00B536F5" w:rsidP="00B536F5">
            <w:pPr>
              <w:pStyle w:val="ListParagraph"/>
              <w:numPr>
                <w:ilvl w:val="0"/>
                <w:numId w:val="12"/>
              </w:numPr>
              <w:spacing w:after="120"/>
              <w:ind w:left="432"/>
              <w:rPr>
                <w:sz w:val="20"/>
              </w:rPr>
            </w:pPr>
            <w:r w:rsidRPr="00D5332D">
              <w:rPr>
                <w:sz w:val="20"/>
              </w:rPr>
              <w:t>Do the practice items in the</w:t>
            </w:r>
            <w:hyperlink r:id="rId8" w:tgtFrame="_top" w:tooltip="Distance Student Orientation" w:history="1">
              <w:r w:rsidRPr="00D5332D">
                <w:rPr>
                  <w:rStyle w:val="Hyperlink"/>
                  <w:sz w:val="20"/>
                </w:rPr>
                <w:t xml:space="preserve"> </w:t>
              </w:r>
              <w:r w:rsidRPr="00D5332D">
                <w:rPr>
                  <w:rStyle w:val="Strong"/>
                  <w:color w:val="0000FF"/>
                  <w:sz w:val="20"/>
                  <w:u w:val="single"/>
                </w:rPr>
                <w:t>Distance Student Orientation</w:t>
              </w:r>
            </w:hyperlink>
            <w:r w:rsidRPr="00D5332D">
              <w:rPr>
                <w:sz w:val="20"/>
              </w:rPr>
              <w:t xml:space="preserve"> to ensure that you know how to submit assignments and retrieve the information posted in Moodle.</w:t>
            </w:r>
          </w:p>
        </w:tc>
      </w:tr>
      <w:tr w:rsidR="00660B9F" w:rsidRPr="00F45E72" w:rsidTr="008113EB">
        <w:trPr>
          <w:trHeight w:val="254"/>
        </w:trPr>
        <w:tc>
          <w:tcPr>
            <w:tcW w:w="828" w:type="dxa"/>
          </w:tcPr>
          <w:p w:rsidR="00660B9F" w:rsidRPr="00F45E72" w:rsidRDefault="00660B9F" w:rsidP="00AD7CE3">
            <w:pPr>
              <w:jc w:val="center"/>
            </w:pPr>
            <w:r w:rsidRPr="00F45E72">
              <w:t>1.4</w:t>
            </w:r>
          </w:p>
        </w:tc>
        <w:tc>
          <w:tcPr>
            <w:tcW w:w="6120" w:type="dxa"/>
          </w:tcPr>
          <w:p w:rsidR="00660B9F" w:rsidRPr="00F45E72" w:rsidRDefault="00660B9F" w:rsidP="00DE2B66">
            <w:r w:rsidRPr="00F45E72">
              <w:t>If not obvious, visual design of the course makes it clear where to find course components.</w:t>
            </w:r>
          </w:p>
        </w:tc>
        <w:tc>
          <w:tcPr>
            <w:tcW w:w="7380" w:type="dxa"/>
          </w:tcPr>
          <w:p w:rsidR="00660B9F" w:rsidRPr="00057052" w:rsidRDefault="00057052" w:rsidP="00B536F5">
            <w:r>
              <w:t xml:space="preserve">Too much information on your main course page can be confusing. White space and headings can help your course be </w:t>
            </w:r>
            <w:r w:rsidR="00B536F5">
              <w:t>student-friendly.</w:t>
            </w:r>
          </w:p>
        </w:tc>
      </w:tr>
      <w:tr w:rsidR="00660B9F" w:rsidRPr="00F45E72" w:rsidTr="008113EB">
        <w:trPr>
          <w:trHeight w:val="269"/>
        </w:trPr>
        <w:tc>
          <w:tcPr>
            <w:tcW w:w="828" w:type="dxa"/>
          </w:tcPr>
          <w:p w:rsidR="00660B9F" w:rsidRPr="00F45E72" w:rsidRDefault="00660B9F" w:rsidP="00AD7CE3">
            <w:pPr>
              <w:jc w:val="center"/>
            </w:pPr>
            <w:r w:rsidRPr="00F45E72">
              <w:t>1.5</w:t>
            </w:r>
          </w:p>
        </w:tc>
        <w:tc>
          <w:tcPr>
            <w:tcW w:w="6120" w:type="dxa"/>
          </w:tcPr>
          <w:p w:rsidR="00660B9F" w:rsidRPr="00F45E72" w:rsidRDefault="00660B9F">
            <w:r w:rsidRPr="00F45E72">
              <w:t>Clearly stated expectations/protocols defining or explaining required levels of student participation are provided.</w:t>
            </w:r>
          </w:p>
        </w:tc>
        <w:tc>
          <w:tcPr>
            <w:tcW w:w="7380" w:type="dxa"/>
          </w:tcPr>
          <w:p w:rsidR="00660B9F" w:rsidRDefault="00057052" w:rsidP="00057052">
            <w:pPr>
              <w:rPr>
                <w:rFonts w:ascii="Calibri" w:hAnsi="Calibri"/>
              </w:rPr>
            </w:pPr>
            <w:r>
              <w:rPr>
                <w:rFonts w:ascii="Calibri" w:hAnsi="Calibri"/>
              </w:rPr>
              <w:t xml:space="preserve">Students will need to know what is required for posting to forums, blogs or </w:t>
            </w:r>
            <w:r w:rsidRPr="00814C93">
              <w:rPr>
                <w:rFonts w:ascii="Calibri" w:hAnsi="Calibri"/>
              </w:rPr>
              <w:t>other types of interaction with classmates and/or instructor</w:t>
            </w:r>
            <w:r>
              <w:rPr>
                <w:rFonts w:ascii="Calibri" w:hAnsi="Calibri"/>
              </w:rPr>
              <w:t xml:space="preserve">s. </w:t>
            </w:r>
          </w:p>
          <w:p w:rsidR="00057052" w:rsidRDefault="00057052" w:rsidP="00057052">
            <w:pPr>
              <w:spacing w:after="120"/>
              <w:rPr>
                <w:rFonts w:ascii="Calibri" w:hAnsi="Calibri"/>
              </w:rPr>
            </w:pPr>
          </w:p>
          <w:p w:rsidR="00057052" w:rsidRPr="00891AB1" w:rsidRDefault="00057052" w:rsidP="00057052">
            <w:pPr>
              <w:spacing w:after="120"/>
              <w:rPr>
                <w:rFonts w:ascii="Calibri" w:hAnsi="Calibri"/>
              </w:rPr>
            </w:pPr>
            <w:r w:rsidRPr="00891AB1">
              <w:rPr>
                <w:rFonts w:ascii="Calibri" w:hAnsi="Calibri"/>
              </w:rPr>
              <w:t>What to include:</w:t>
            </w:r>
          </w:p>
          <w:p w:rsidR="00057052" w:rsidRPr="00891AB1" w:rsidRDefault="00057052" w:rsidP="00057052">
            <w:pPr>
              <w:pStyle w:val="ListParagraph"/>
              <w:numPr>
                <w:ilvl w:val="0"/>
                <w:numId w:val="8"/>
              </w:numPr>
              <w:autoSpaceDE w:val="0"/>
              <w:autoSpaceDN w:val="0"/>
              <w:adjustRightInd w:val="0"/>
              <w:ind w:left="432"/>
              <w:rPr>
                <w:rFonts w:ascii="Calibri" w:hAnsi="Calibri"/>
              </w:rPr>
            </w:pPr>
            <w:r w:rsidRPr="00891AB1">
              <w:rPr>
                <w:rFonts w:ascii="Calibri" w:hAnsi="Calibri"/>
              </w:rPr>
              <w:t xml:space="preserve">Rules of conduct for participating in the discussion board. </w:t>
            </w:r>
          </w:p>
          <w:p w:rsidR="00057052" w:rsidRPr="00891AB1" w:rsidRDefault="00057052" w:rsidP="00057052">
            <w:pPr>
              <w:pStyle w:val="ListParagraph"/>
              <w:numPr>
                <w:ilvl w:val="0"/>
                <w:numId w:val="8"/>
              </w:numPr>
              <w:autoSpaceDE w:val="0"/>
              <w:autoSpaceDN w:val="0"/>
              <w:adjustRightInd w:val="0"/>
              <w:ind w:left="432"/>
              <w:rPr>
                <w:rFonts w:ascii="Calibri" w:hAnsi="Calibri"/>
              </w:rPr>
            </w:pPr>
            <w:r w:rsidRPr="00891AB1">
              <w:rPr>
                <w:rFonts w:ascii="Calibri" w:hAnsi="Calibri"/>
              </w:rPr>
              <w:t xml:space="preserve">Rules of conduct for email content </w:t>
            </w:r>
          </w:p>
          <w:p w:rsidR="00057052" w:rsidRPr="00891AB1" w:rsidRDefault="00057052" w:rsidP="00057052">
            <w:pPr>
              <w:pStyle w:val="ListParagraph"/>
              <w:numPr>
                <w:ilvl w:val="0"/>
                <w:numId w:val="8"/>
              </w:numPr>
              <w:autoSpaceDE w:val="0"/>
              <w:autoSpaceDN w:val="0"/>
              <w:adjustRightInd w:val="0"/>
              <w:ind w:left="432"/>
              <w:rPr>
                <w:rFonts w:ascii="Calibri" w:hAnsi="Calibri"/>
              </w:rPr>
            </w:pPr>
            <w:r w:rsidRPr="00891AB1">
              <w:rPr>
                <w:rFonts w:ascii="Calibri" w:hAnsi="Calibri"/>
              </w:rPr>
              <w:t xml:space="preserve">Spelling and grammar expectations, if any. </w:t>
            </w:r>
          </w:p>
          <w:p w:rsidR="00057052" w:rsidRPr="00891AB1" w:rsidRDefault="00057052" w:rsidP="00057052">
            <w:pPr>
              <w:pStyle w:val="ListParagraph"/>
              <w:numPr>
                <w:ilvl w:val="0"/>
                <w:numId w:val="8"/>
              </w:numPr>
              <w:autoSpaceDE w:val="0"/>
              <w:autoSpaceDN w:val="0"/>
              <w:adjustRightInd w:val="0"/>
              <w:ind w:left="432"/>
              <w:rPr>
                <w:rFonts w:ascii="Calibri" w:hAnsi="Calibri"/>
              </w:rPr>
            </w:pPr>
            <w:r w:rsidRPr="00891AB1">
              <w:rPr>
                <w:rFonts w:ascii="Calibri" w:hAnsi="Calibri"/>
              </w:rPr>
              <w:lastRenderedPageBreak/>
              <w:t>A course activity which includes awareness of the communication expectations for the course.</w:t>
            </w:r>
          </w:p>
          <w:p w:rsidR="00057052" w:rsidRDefault="00057052" w:rsidP="00057052"/>
          <w:p w:rsidR="00057052" w:rsidRDefault="00057052" w:rsidP="00057052">
            <w:pPr>
              <w:spacing w:after="120"/>
            </w:pPr>
            <w:r>
              <w:t>Where to include it:</w:t>
            </w:r>
          </w:p>
          <w:p w:rsidR="00057052" w:rsidRDefault="00057052" w:rsidP="00057052">
            <w:pPr>
              <w:pStyle w:val="ListParagraph"/>
              <w:numPr>
                <w:ilvl w:val="0"/>
                <w:numId w:val="9"/>
              </w:numPr>
              <w:spacing w:after="120"/>
              <w:ind w:left="432"/>
            </w:pPr>
            <w:r w:rsidRPr="00CD26CF">
              <w:t>Syllabus</w:t>
            </w:r>
            <w:r>
              <w:t xml:space="preserve"> – include a section entitled “Expectations of Students” which covers expected levels of participation in all activities. </w:t>
            </w:r>
          </w:p>
          <w:p w:rsidR="00057052" w:rsidRDefault="00057052" w:rsidP="00057052">
            <w:pPr>
              <w:pStyle w:val="ListParagraph"/>
              <w:numPr>
                <w:ilvl w:val="0"/>
                <w:numId w:val="9"/>
              </w:numPr>
              <w:spacing w:after="120"/>
              <w:ind w:left="432"/>
            </w:pPr>
            <w:r w:rsidRPr="00CD26CF">
              <w:t>Moodle</w:t>
            </w:r>
            <w:r>
              <w:t xml:space="preserve"> – create an HTML block or a Moodle “web page” </w:t>
            </w:r>
          </w:p>
          <w:p w:rsidR="00057052" w:rsidRDefault="00057052" w:rsidP="00057052">
            <w:pPr>
              <w:pStyle w:val="ListParagraph"/>
              <w:numPr>
                <w:ilvl w:val="0"/>
                <w:numId w:val="9"/>
              </w:numPr>
              <w:spacing w:after="120"/>
              <w:ind w:left="432"/>
            </w:pPr>
            <w:r w:rsidRPr="00CD26CF">
              <w:t>Assignments</w:t>
            </w:r>
            <w:r>
              <w:t xml:space="preserve"> – in addition to including expectations in the syllabus and Moodle, make sure each assignment is clearly and thoroughly described in the Assignment description in Moodle; even if it is described elsewhere. This may seem redundant, but it can be very helpful for students.</w:t>
            </w:r>
          </w:p>
          <w:p w:rsidR="00057052" w:rsidRPr="00F45E72" w:rsidRDefault="00057052" w:rsidP="00057052"/>
        </w:tc>
      </w:tr>
      <w:tr w:rsidR="00660B9F" w:rsidRPr="00F45E72" w:rsidTr="008113EB">
        <w:trPr>
          <w:trHeight w:val="269"/>
        </w:trPr>
        <w:tc>
          <w:tcPr>
            <w:tcW w:w="828" w:type="dxa"/>
          </w:tcPr>
          <w:p w:rsidR="00660B9F" w:rsidRPr="00F45E72" w:rsidRDefault="00660B9F" w:rsidP="00AD7CE3">
            <w:pPr>
              <w:jc w:val="center"/>
            </w:pPr>
            <w:r w:rsidRPr="00F45E72">
              <w:lastRenderedPageBreak/>
              <w:t>1.6</w:t>
            </w:r>
          </w:p>
        </w:tc>
        <w:tc>
          <w:tcPr>
            <w:tcW w:w="6120" w:type="dxa"/>
          </w:tcPr>
          <w:p w:rsidR="00660B9F" w:rsidRPr="00F45E72" w:rsidRDefault="00660B9F" w:rsidP="00BB4E51">
            <w:r w:rsidRPr="00F45E72">
              <w:t>A timeline clearly indicates the existence of student coursework submission deadlines throughout the duration of the semester.</w:t>
            </w:r>
          </w:p>
        </w:tc>
        <w:tc>
          <w:tcPr>
            <w:tcW w:w="7380" w:type="dxa"/>
          </w:tcPr>
          <w:p w:rsidR="00660B9F" w:rsidRPr="00F45E72" w:rsidRDefault="00660B9F" w:rsidP="00B536F5"/>
        </w:tc>
      </w:tr>
    </w:tbl>
    <w:p w:rsidR="00EC6124" w:rsidRPr="00F45E72" w:rsidRDefault="00EC6124">
      <w:pPr>
        <w:rPr>
          <w:sz w:val="24"/>
          <w:szCs w:val="24"/>
        </w:rPr>
      </w:pPr>
    </w:p>
    <w:tbl>
      <w:tblPr>
        <w:tblStyle w:val="TableGrid"/>
        <w:tblW w:w="14328" w:type="dxa"/>
        <w:tblLayout w:type="fixed"/>
        <w:tblLook w:val="04A0" w:firstRow="1" w:lastRow="0" w:firstColumn="1" w:lastColumn="0" w:noHBand="0" w:noVBand="1"/>
      </w:tblPr>
      <w:tblGrid>
        <w:gridCol w:w="828"/>
        <w:gridCol w:w="6120"/>
        <w:gridCol w:w="7380"/>
      </w:tblGrid>
      <w:tr w:rsidR="00B536F5" w:rsidRPr="00F45E72" w:rsidTr="008113EB">
        <w:trPr>
          <w:trHeight w:val="269"/>
        </w:trPr>
        <w:tc>
          <w:tcPr>
            <w:tcW w:w="828" w:type="dxa"/>
          </w:tcPr>
          <w:p w:rsidR="00B536F5" w:rsidRPr="00F45E72" w:rsidRDefault="00B536F5" w:rsidP="00F76C1E">
            <w:pPr>
              <w:jc w:val="center"/>
              <w:rPr>
                <w:b/>
                <w:sz w:val="24"/>
              </w:rPr>
            </w:pPr>
            <w:r w:rsidRPr="00F45E72">
              <w:rPr>
                <w:b/>
                <w:sz w:val="24"/>
              </w:rPr>
              <w:t>No.</w:t>
            </w:r>
          </w:p>
        </w:tc>
        <w:tc>
          <w:tcPr>
            <w:tcW w:w="6120" w:type="dxa"/>
          </w:tcPr>
          <w:p w:rsidR="00B536F5" w:rsidRPr="00F45E72" w:rsidRDefault="00B536F5" w:rsidP="00F76C1E">
            <w:pPr>
              <w:rPr>
                <w:sz w:val="24"/>
              </w:rPr>
            </w:pPr>
            <w:r w:rsidRPr="00F45E72">
              <w:rPr>
                <w:b/>
                <w:sz w:val="24"/>
              </w:rPr>
              <w:t>Standard</w:t>
            </w:r>
          </w:p>
        </w:tc>
        <w:tc>
          <w:tcPr>
            <w:tcW w:w="7380" w:type="dxa"/>
          </w:tcPr>
          <w:p w:rsidR="00B536F5" w:rsidRPr="00694B6C" w:rsidRDefault="00B536F5" w:rsidP="00851047">
            <w:pPr>
              <w:jc w:val="center"/>
              <w:rPr>
                <w:b/>
                <w:sz w:val="24"/>
              </w:rPr>
            </w:pPr>
            <w:r>
              <w:rPr>
                <w:b/>
                <w:sz w:val="24"/>
              </w:rPr>
              <w:t>Best Practices</w:t>
            </w:r>
          </w:p>
        </w:tc>
      </w:tr>
      <w:tr w:rsidR="00305479" w:rsidRPr="00F45E72" w:rsidTr="008113EB">
        <w:trPr>
          <w:trHeight w:val="254"/>
        </w:trPr>
        <w:tc>
          <w:tcPr>
            <w:tcW w:w="14328" w:type="dxa"/>
            <w:gridSpan w:val="3"/>
            <w:shd w:val="clear" w:color="auto" w:fill="EEECE1" w:themeFill="background2"/>
          </w:tcPr>
          <w:p w:rsidR="00305479" w:rsidRPr="00F45E72" w:rsidRDefault="00305479" w:rsidP="00F76C1E">
            <w:pPr>
              <w:pStyle w:val="ListParagraph"/>
              <w:numPr>
                <w:ilvl w:val="0"/>
                <w:numId w:val="1"/>
              </w:numPr>
              <w:ind w:left="360" w:hanging="360"/>
              <w:rPr>
                <w:b/>
              </w:rPr>
            </w:pPr>
            <w:r w:rsidRPr="00F45E72">
              <w:rPr>
                <w:b/>
              </w:rPr>
              <w:t>Learning Objectives</w:t>
            </w:r>
          </w:p>
          <w:p w:rsidR="00AB0D0B" w:rsidRPr="00F45E72" w:rsidRDefault="00AB0D0B" w:rsidP="002852A3">
            <w:pPr>
              <w:ind w:right="-18"/>
              <w:rPr>
                <w:rFonts w:ascii="Calibri" w:eastAsia="Times New Roman" w:hAnsi="Calibri" w:cs="Calibri"/>
              </w:rPr>
            </w:pPr>
            <w:r w:rsidRPr="00F45E72">
              <w:rPr>
                <w:rFonts w:ascii="Calibri" w:eastAsia="Times New Roman" w:hAnsi="Calibri" w:cs="Calibri"/>
              </w:rPr>
              <w:t>Learning objectives are clearly defined and explained. Objectives help the learner to focus on learning what the instructor intends for them to learn.</w:t>
            </w:r>
          </w:p>
        </w:tc>
      </w:tr>
      <w:tr w:rsidR="00B536F5" w:rsidRPr="00F45E72" w:rsidTr="008113EB">
        <w:trPr>
          <w:trHeight w:val="269"/>
        </w:trPr>
        <w:tc>
          <w:tcPr>
            <w:tcW w:w="828" w:type="dxa"/>
          </w:tcPr>
          <w:p w:rsidR="00B536F5" w:rsidRPr="00F45E72" w:rsidRDefault="00B536F5" w:rsidP="00F76C1E">
            <w:pPr>
              <w:jc w:val="center"/>
            </w:pPr>
            <w:r w:rsidRPr="00F45E72">
              <w:t>2.1</w:t>
            </w:r>
          </w:p>
        </w:tc>
        <w:tc>
          <w:tcPr>
            <w:tcW w:w="6120" w:type="dxa"/>
          </w:tcPr>
          <w:p w:rsidR="00B536F5" w:rsidRPr="00F45E72" w:rsidRDefault="00B536F5" w:rsidP="00B37FB6">
            <w:r w:rsidRPr="00F45E72">
              <w:t>The course learning objectives are specific and clearly stated.</w:t>
            </w:r>
          </w:p>
        </w:tc>
        <w:tc>
          <w:tcPr>
            <w:tcW w:w="7380" w:type="dxa"/>
          </w:tcPr>
          <w:p w:rsidR="00B536F5" w:rsidRDefault="00B536F5" w:rsidP="00B536F5">
            <w:r w:rsidRPr="00B536F5">
              <w:t>Clear</w:t>
            </w:r>
            <w:r>
              <w:t>ly defined</w:t>
            </w:r>
            <w:r w:rsidRPr="00B536F5">
              <w:t xml:space="preserve"> objectives</w:t>
            </w:r>
            <w:r>
              <w:t xml:space="preserve"> describe the </w:t>
            </w:r>
            <w:r w:rsidRPr="00B536F5">
              <w:rPr>
                <w:b/>
              </w:rPr>
              <w:t>desired results of instruction</w:t>
            </w:r>
            <w:r>
              <w:t xml:space="preserve"> rather than the </w:t>
            </w:r>
            <w:r w:rsidRPr="00B536F5">
              <w:rPr>
                <w:b/>
              </w:rPr>
              <w:t>process of instruction</w:t>
            </w:r>
            <w:r>
              <w:t xml:space="preserve"> as demonstrated below: </w:t>
            </w:r>
          </w:p>
          <w:p w:rsidR="00B536F5" w:rsidRPr="00B536F5" w:rsidRDefault="00B536F5" w:rsidP="00B536F5"/>
          <w:p w:rsidR="00B536F5" w:rsidRDefault="00B536F5" w:rsidP="00B536F5">
            <w:r>
              <w:t xml:space="preserve">Examples of objectives describing the </w:t>
            </w:r>
            <w:r w:rsidRPr="00EF4FF0">
              <w:rPr>
                <w:b/>
              </w:rPr>
              <w:t>process of instruction</w:t>
            </w:r>
            <w:r>
              <w:t>:</w:t>
            </w:r>
          </w:p>
          <w:p w:rsidR="00B536F5" w:rsidRDefault="00B536F5" w:rsidP="00B536F5">
            <w:pPr>
              <w:pStyle w:val="ListParagraph"/>
              <w:numPr>
                <w:ilvl w:val="0"/>
                <w:numId w:val="15"/>
              </w:numPr>
              <w:ind w:left="342"/>
            </w:pPr>
            <w:r>
              <w:t xml:space="preserve">Show a documentary on the history of the peanut butter and jelly sandwich. </w:t>
            </w:r>
          </w:p>
          <w:p w:rsidR="00B536F5" w:rsidRDefault="00B536F5" w:rsidP="00B536F5">
            <w:pPr>
              <w:pStyle w:val="ListParagraph"/>
              <w:numPr>
                <w:ilvl w:val="0"/>
                <w:numId w:val="15"/>
              </w:numPr>
              <w:ind w:left="342"/>
            </w:pPr>
            <w:r>
              <w:t>Deliver a lecture on the nutritional value of a peanut butter and jelly sandwich.</w:t>
            </w:r>
          </w:p>
          <w:p w:rsidR="00B536F5" w:rsidRDefault="00B536F5" w:rsidP="00B536F5"/>
          <w:p w:rsidR="00B536F5" w:rsidRDefault="00B536F5" w:rsidP="00B536F5">
            <w:r>
              <w:t xml:space="preserve">Examples of objectives describing the </w:t>
            </w:r>
            <w:r w:rsidRPr="00EF4FF0">
              <w:rPr>
                <w:b/>
              </w:rPr>
              <w:t>desired results of instruction</w:t>
            </w:r>
            <w:r>
              <w:t>:</w:t>
            </w:r>
          </w:p>
          <w:p w:rsidR="00B536F5" w:rsidRDefault="00B536F5" w:rsidP="00B536F5">
            <w:pPr>
              <w:pStyle w:val="ListParagraph"/>
              <w:numPr>
                <w:ilvl w:val="0"/>
                <w:numId w:val="14"/>
              </w:numPr>
              <w:ind w:left="342"/>
            </w:pPr>
            <w:r>
              <w:t>The student will be able to list the steps of making a peanut butter and jelly sandwich.</w:t>
            </w:r>
          </w:p>
          <w:p w:rsidR="00B536F5" w:rsidRPr="00F45E72" w:rsidRDefault="00B536F5" w:rsidP="00B536F5">
            <w:pPr>
              <w:pStyle w:val="ListParagraph"/>
              <w:numPr>
                <w:ilvl w:val="0"/>
                <w:numId w:val="14"/>
              </w:numPr>
              <w:ind w:left="342"/>
            </w:pPr>
            <w:r>
              <w:t>The student will be able to assemble a peanut butter and jelly sandwich from scratch.</w:t>
            </w:r>
          </w:p>
        </w:tc>
      </w:tr>
      <w:tr w:rsidR="00B536F5" w:rsidRPr="00F45E72" w:rsidTr="008113EB">
        <w:trPr>
          <w:trHeight w:val="254"/>
        </w:trPr>
        <w:tc>
          <w:tcPr>
            <w:tcW w:w="828" w:type="dxa"/>
          </w:tcPr>
          <w:p w:rsidR="00B536F5" w:rsidRPr="00F45E72" w:rsidRDefault="00B536F5" w:rsidP="00F76C1E">
            <w:pPr>
              <w:jc w:val="center"/>
            </w:pPr>
            <w:r w:rsidRPr="00F45E72">
              <w:t>2.2</w:t>
            </w:r>
          </w:p>
        </w:tc>
        <w:tc>
          <w:tcPr>
            <w:tcW w:w="6120" w:type="dxa"/>
          </w:tcPr>
          <w:p w:rsidR="00B536F5" w:rsidRPr="00F45E72" w:rsidRDefault="00B536F5" w:rsidP="00767EB9">
            <w:r w:rsidRPr="00F45E72">
              <w:t>All learning objectives are promoted by learning activities.</w:t>
            </w:r>
          </w:p>
        </w:tc>
        <w:tc>
          <w:tcPr>
            <w:tcW w:w="7380" w:type="dxa"/>
          </w:tcPr>
          <w:p w:rsidR="00B536F5" w:rsidRPr="00B536F5" w:rsidRDefault="00B536F5" w:rsidP="00B536F5">
            <w:pPr>
              <w:rPr>
                <w:rFonts w:ascii="Calibri" w:hAnsi="Calibri"/>
                <w:color w:val="000000"/>
              </w:rPr>
            </w:pPr>
            <w:r>
              <w:t xml:space="preserve">This standard speaks to the issue of course alignment. Every objective in a course should have at least one corresponding learning activity. There are times when a learning activity may not be directly related to course outcomes, such as new issues or research in the field that should be discussed. Generally, all activities should be related to one or more of the outcomes of the course. </w:t>
            </w:r>
          </w:p>
        </w:tc>
      </w:tr>
    </w:tbl>
    <w:p w:rsidR="00EC6124" w:rsidRPr="00F45E72" w:rsidRDefault="00EC6124" w:rsidP="00F76C1E">
      <w:pPr>
        <w:rPr>
          <w:sz w:val="24"/>
          <w:szCs w:val="24"/>
        </w:rPr>
      </w:pPr>
    </w:p>
    <w:tbl>
      <w:tblPr>
        <w:tblStyle w:val="TableGrid"/>
        <w:tblW w:w="14328" w:type="dxa"/>
        <w:tblLayout w:type="fixed"/>
        <w:tblLook w:val="04A0" w:firstRow="1" w:lastRow="0" w:firstColumn="1" w:lastColumn="0" w:noHBand="0" w:noVBand="1"/>
      </w:tblPr>
      <w:tblGrid>
        <w:gridCol w:w="828"/>
        <w:gridCol w:w="6120"/>
        <w:gridCol w:w="7380"/>
      </w:tblGrid>
      <w:tr w:rsidR="00AA1955" w:rsidRPr="00F45E72" w:rsidTr="008113EB">
        <w:trPr>
          <w:trHeight w:val="269"/>
        </w:trPr>
        <w:tc>
          <w:tcPr>
            <w:tcW w:w="828" w:type="dxa"/>
          </w:tcPr>
          <w:p w:rsidR="00AA1955" w:rsidRPr="00F45E72" w:rsidRDefault="00AA1955" w:rsidP="00F76C1E">
            <w:pPr>
              <w:jc w:val="center"/>
              <w:rPr>
                <w:b/>
                <w:sz w:val="24"/>
              </w:rPr>
            </w:pPr>
            <w:r w:rsidRPr="00F45E72">
              <w:rPr>
                <w:b/>
                <w:sz w:val="24"/>
              </w:rPr>
              <w:t>No.</w:t>
            </w:r>
          </w:p>
        </w:tc>
        <w:tc>
          <w:tcPr>
            <w:tcW w:w="6120" w:type="dxa"/>
          </w:tcPr>
          <w:p w:rsidR="00AA1955" w:rsidRPr="00F45E72" w:rsidRDefault="00AA1955" w:rsidP="00F76C1E">
            <w:pPr>
              <w:rPr>
                <w:sz w:val="24"/>
              </w:rPr>
            </w:pPr>
            <w:r w:rsidRPr="00F45E72">
              <w:rPr>
                <w:b/>
                <w:sz w:val="24"/>
              </w:rPr>
              <w:t>Standard</w:t>
            </w:r>
          </w:p>
        </w:tc>
        <w:tc>
          <w:tcPr>
            <w:tcW w:w="7380" w:type="dxa"/>
          </w:tcPr>
          <w:p w:rsidR="00AA1955" w:rsidRPr="00694B6C" w:rsidRDefault="00AA1955" w:rsidP="00851047">
            <w:pPr>
              <w:jc w:val="center"/>
              <w:rPr>
                <w:b/>
                <w:sz w:val="24"/>
              </w:rPr>
            </w:pPr>
            <w:r w:rsidRPr="00AA1955">
              <w:rPr>
                <w:b/>
                <w:sz w:val="24"/>
              </w:rPr>
              <w:t>Best Practices</w:t>
            </w:r>
          </w:p>
        </w:tc>
      </w:tr>
      <w:tr w:rsidR="00BD4389" w:rsidRPr="00F45E72" w:rsidTr="008113EB">
        <w:trPr>
          <w:trHeight w:val="269"/>
        </w:trPr>
        <w:tc>
          <w:tcPr>
            <w:tcW w:w="14328" w:type="dxa"/>
            <w:gridSpan w:val="3"/>
            <w:shd w:val="clear" w:color="auto" w:fill="EEECE1" w:themeFill="background2"/>
          </w:tcPr>
          <w:p w:rsidR="00BD4389" w:rsidRPr="00F45E72" w:rsidRDefault="00655F22" w:rsidP="00F76C1E">
            <w:pPr>
              <w:pStyle w:val="ListParagraph"/>
              <w:numPr>
                <w:ilvl w:val="0"/>
                <w:numId w:val="1"/>
              </w:numPr>
              <w:ind w:left="360" w:hanging="360"/>
              <w:rPr>
                <w:b/>
              </w:rPr>
            </w:pPr>
            <w:r w:rsidRPr="00F45E72">
              <w:rPr>
                <w:b/>
              </w:rPr>
              <w:t>Evaluation of Student Performance</w:t>
            </w:r>
          </w:p>
          <w:p w:rsidR="00AB0D0B" w:rsidRPr="00F45E72" w:rsidRDefault="00655F22" w:rsidP="00F76C1E">
            <w:pPr>
              <w:rPr>
                <w:rFonts w:ascii="Calibri" w:eastAsia="Times New Roman" w:hAnsi="Calibri" w:cs="Calibri"/>
              </w:rPr>
            </w:pPr>
            <w:r w:rsidRPr="00F45E72">
              <w:rPr>
                <w:rFonts w:ascii="Calibri" w:eastAsia="Times New Roman" w:hAnsi="Calibri" w:cs="Calibri"/>
              </w:rPr>
              <w:t>Grading strategies are established</w:t>
            </w:r>
            <w:r w:rsidR="00AB0D0B" w:rsidRPr="00F45E72">
              <w:rPr>
                <w:rFonts w:ascii="Calibri" w:eastAsia="Times New Roman" w:hAnsi="Calibri" w:cs="Calibri"/>
              </w:rPr>
              <w:t xml:space="preserve"> to measure </w:t>
            </w:r>
            <w:r w:rsidRPr="00F45E72">
              <w:rPr>
                <w:rFonts w:ascii="Calibri" w:eastAsia="Times New Roman" w:hAnsi="Calibri" w:cs="Calibri"/>
              </w:rPr>
              <w:t>effective learning and learner progress</w:t>
            </w:r>
            <w:r w:rsidR="00AB0D0B" w:rsidRPr="00F45E72">
              <w:rPr>
                <w:rFonts w:ascii="Calibri" w:eastAsia="Times New Roman" w:hAnsi="Calibri" w:cs="Calibri"/>
              </w:rPr>
              <w:t>.</w:t>
            </w:r>
          </w:p>
        </w:tc>
      </w:tr>
      <w:tr w:rsidR="00AA1955" w:rsidRPr="00F45E72" w:rsidTr="008113EB">
        <w:trPr>
          <w:trHeight w:val="269"/>
        </w:trPr>
        <w:tc>
          <w:tcPr>
            <w:tcW w:w="828" w:type="dxa"/>
          </w:tcPr>
          <w:p w:rsidR="00AA1955" w:rsidRPr="00F45E72" w:rsidRDefault="00AA1955" w:rsidP="00F76C1E">
            <w:pPr>
              <w:jc w:val="center"/>
            </w:pPr>
            <w:r w:rsidRPr="00F45E72">
              <w:t>3.1</w:t>
            </w:r>
          </w:p>
        </w:tc>
        <w:tc>
          <w:tcPr>
            <w:tcW w:w="6120" w:type="dxa"/>
          </w:tcPr>
          <w:p w:rsidR="00AA1955" w:rsidRPr="00F45E72" w:rsidRDefault="00AA1955" w:rsidP="00F76C1E">
            <w:r w:rsidRPr="00F45E72">
              <w:t>The course grading policy is stated clearly.</w:t>
            </w:r>
          </w:p>
        </w:tc>
        <w:tc>
          <w:tcPr>
            <w:tcW w:w="7380" w:type="dxa"/>
          </w:tcPr>
          <w:p w:rsidR="00AA1955" w:rsidRPr="00F45E72" w:rsidRDefault="00AA1955" w:rsidP="00AA1955">
            <w:r>
              <w:t>A clear, concise grading policy can be placed anywhere in your course. Moodle’s HTML blocks make it possible to display the policy in plain sight if you like.</w:t>
            </w:r>
          </w:p>
        </w:tc>
      </w:tr>
      <w:tr w:rsidR="00AA1955" w:rsidRPr="00F45E72" w:rsidTr="008113EB">
        <w:trPr>
          <w:trHeight w:val="254"/>
        </w:trPr>
        <w:tc>
          <w:tcPr>
            <w:tcW w:w="828" w:type="dxa"/>
          </w:tcPr>
          <w:p w:rsidR="00AA1955" w:rsidRPr="00F45E72" w:rsidRDefault="00AA1955" w:rsidP="00F76C1E">
            <w:pPr>
              <w:jc w:val="center"/>
            </w:pPr>
            <w:r w:rsidRPr="00F45E72">
              <w:t>3.2</w:t>
            </w:r>
          </w:p>
        </w:tc>
        <w:tc>
          <w:tcPr>
            <w:tcW w:w="6120" w:type="dxa"/>
          </w:tcPr>
          <w:p w:rsidR="00AA1955" w:rsidRPr="00F45E72" w:rsidRDefault="00AA1955" w:rsidP="00A71B74">
            <w:r w:rsidRPr="00F45E72">
              <w:t>Descriptive criteria are provided for the evaluation of students' work and, if applicable, participation.</w:t>
            </w:r>
          </w:p>
        </w:tc>
        <w:tc>
          <w:tcPr>
            <w:tcW w:w="7380" w:type="dxa"/>
          </w:tcPr>
          <w:p w:rsidR="00AA1955" w:rsidRDefault="00AA1955" w:rsidP="00AA1955">
            <w:r>
              <w:t xml:space="preserve">When </w:t>
            </w:r>
            <w:r w:rsidRPr="00070127">
              <w:rPr>
                <w:i/>
              </w:rPr>
              <w:t>you</w:t>
            </w:r>
            <w:r>
              <w:t xml:space="preserve"> know exactly what </w:t>
            </w:r>
            <w:r w:rsidRPr="00070127">
              <w:rPr>
                <w:i/>
              </w:rPr>
              <w:t>you</w:t>
            </w:r>
            <w:r>
              <w:t xml:space="preserve"> mean, it can sometimes be a challenge to write clear instructions. It may help to get feedback from others to make sure what you are saying is clear. It is also a good idea to place the set of instructions within the description section of the Moodle assignment so that the student has less looking around to do.</w:t>
            </w:r>
          </w:p>
          <w:p w:rsidR="00AA1955" w:rsidRDefault="00AA1955" w:rsidP="00AA1955"/>
          <w:p w:rsidR="00AA1955" w:rsidRPr="00F45E72" w:rsidRDefault="00AA1955" w:rsidP="00AA1955">
            <w:r w:rsidRPr="002442B5">
              <w:t xml:space="preserve">A rubric </w:t>
            </w:r>
            <w:r>
              <w:t xml:space="preserve">states what it is that the instructor wants the student to know and do. It </w:t>
            </w:r>
            <w:r w:rsidRPr="002442B5">
              <w:t>is a scoring guide composed of criteria used to evaluate performance, a product, or a project. A rubric allows for standardized evaluation according to specified criteria, making grading and ranking simpler and more transparent in a reliable, fair, and valid manner. Writing a rubric is an exercise that helps not only the student, but also makes grading easier for the instructor.</w:t>
            </w:r>
          </w:p>
        </w:tc>
      </w:tr>
      <w:tr w:rsidR="00AA1955" w:rsidRPr="00F45E72" w:rsidTr="008113EB">
        <w:trPr>
          <w:trHeight w:val="269"/>
        </w:trPr>
        <w:tc>
          <w:tcPr>
            <w:tcW w:w="828" w:type="dxa"/>
          </w:tcPr>
          <w:p w:rsidR="00AA1955" w:rsidRPr="00F45E72" w:rsidRDefault="00AA1955" w:rsidP="00F76C1E">
            <w:pPr>
              <w:jc w:val="center"/>
            </w:pPr>
            <w:r w:rsidRPr="00F45E72">
              <w:t>3.3</w:t>
            </w:r>
          </w:p>
        </w:tc>
        <w:tc>
          <w:tcPr>
            <w:tcW w:w="6120" w:type="dxa"/>
          </w:tcPr>
          <w:p w:rsidR="00AA1955" w:rsidRPr="00F45E72" w:rsidRDefault="00AA1955" w:rsidP="00F76C1E">
            <w:r w:rsidRPr="00F45E72">
              <w:t>A mechanism is in place that allows the students to monitor their course progress and performance.</w:t>
            </w:r>
          </w:p>
        </w:tc>
        <w:tc>
          <w:tcPr>
            <w:tcW w:w="7380" w:type="dxa"/>
          </w:tcPr>
          <w:p w:rsidR="00AA1955" w:rsidRPr="002442B5" w:rsidRDefault="00AA1955" w:rsidP="00AA1955">
            <w:r>
              <w:t>In addition to utilizing the grade book in Moodle or an Excel spreadsheet, instructors can communicate with students about their progress in the course in the following ways:</w:t>
            </w:r>
          </w:p>
          <w:p w:rsidR="00AA1955" w:rsidRPr="00FB70A5" w:rsidRDefault="00AA1955" w:rsidP="008113EB">
            <w:pPr>
              <w:pStyle w:val="ListParagraph"/>
              <w:numPr>
                <w:ilvl w:val="0"/>
                <w:numId w:val="16"/>
              </w:numPr>
              <w:ind w:left="432"/>
            </w:pPr>
            <w:r w:rsidRPr="00FB70A5">
              <w:t>Instructor participation in a discussion assignment</w:t>
            </w:r>
          </w:p>
          <w:p w:rsidR="00AA1955" w:rsidRPr="00FB70A5" w:rsidRDefault="00AA1955" w:rsidP="008113EB">
            <w:pPr>
              <w:pStyle w:val="ListParagraph"/>
              <w:numPr>
                <w:ilvl w:val="0"/>
                <w:numId w:val="16"/>
              </w:numPr>
              <w:ind w:left="432"/>
            </w:pPr>
            <w:r w:rsidRPr="00FB70A5">
              <w:t>Writing assignments that require submission of a draft for instructor comment and suggestions for improvement</w:t>
            </w:r>
          </w:p>
          <w:p w:rsidR="008113EB" w:rsidRDefault="00AA1955" w:rsidP="008113EB">
            <w:pPr>
              <w:pStyle w:val="ListParagraph"/>
              <w:numPr>
                <w:ilvl w:val="0"/>
                <w:numId w:val="16"/>
              </w:numPr>
              <w:ind w:left="432"/>
            </w:pPr>
            <w:r w:rsidRPr="00FB70A5">
              <w:t>Self-mastery tests and quizzes that include informative feedback with each answer choice.</w:t>
            </w:r>
          </w:p>
          <w:p w:rsidR="00AA1955" w:rsidRPr="00F45E72" w:rsidRDefault="00AA1955" w:rsidP="008113EB">
            <w:pPr>
              <w:pStyle w:val="ListParagraph"/>
              <w:numPr>
                <w:ilvl w:val="0"/>
                <w:numId w:val="16"/>
              </w:numPr>
              <w:ind w:left="432"/>
            </w:pPr>
            <w:r w:rsidRPr="00FB70A5">
              <w:t>Interactive games and simulation that have feedback built in.</w:t>
            </w:r>
          </w:p>
        </w:tc>
      </w:tr>
      <w:tr w:rsidR="00AA1955" w:rsidRPr="00F45E72" w:rsidTr="008113EB">
        <w:trPr>
          <w:trHeight w:val="269"/>
        </w:trPr>
        <w:tc>
          <w:tcPr>
            <w:tcW w:w="828" w:type="dxa"/>
          </w:tcPr>
          <w:p w:rsidR="00AA1955" w:rsidRPr="00F45E72" w:rsidRDefault="00AA1955" w:rsidP="00F76C1E">
            <w:pPr>
              <w:jc w:val="center"/>
            </w:pPr>
            <w:r w:rsidRPr="00F45E72">
              <w:t>3.4</w:t>
            </w:r>
          </w:p>
        </w:tc>
        <w:tc>
          <w:tcPr>
            <w:tcW w:w="6120" w:type="dxa"/>
          </w:tcPr>
          <w:p w:rsidR="00AA1955" w:rsidRPr="00F45E72" w:rsidRDefault="00AA1955" w:rsidP="00F76C1E">
            <w:r w:rsidRPr="00F45E72">
              <w:t xml:space="preserve">The conflict resolution statement in the course syllabus has been updated with the e-mail addresses and phone numbers of the division Chair and VPAA. </w:t>
            </w:r>
          </w:p>
        </w:tc>
        <w:tc>
          <w:tcPr>
            <w:tcW w:w="7380" w:type="dxa"/>
          </w:tcPr>
          <w:p w:rsidR="00AA1955" w:rsidRPr="00F45E72" w:rsidRDefault="008113EB" w:rsidP="008113EB">
            <w:r>
              <w:t>The course template covers this – should we take this out?</w:t>
            </w:r>
          </w:p>
        </w:tc>
      </w:tr>
    </w:tbl>
    <w:p w:rsidR="00071AFA" w:rsidRDefault="00071AFA">
      <w:pPr>
        <w:rPr>
          <w:sz w:val="24"/>
          <w:szCs w:val="24"/>
        </w:rPr>
      </w:pPr>
    </w:p>
    <w:p w:rsidR="00AC6C2F" w:rsidRDefault="00AC6C2F">
      <w:pPr>
        <w:rPr>
          <w:sz w:val="24"/>
          <w:szCs w:val="24"/>
        </w:rPr>
      </w:pPr>
    </w:p>
    <w:p w:rsidR="00AC6C2F" w:rsidRDefault="00AC6C2F">
      <w:pPr>
        <w:rPr>
          <w:sz w:val="24"/>
          <w:szCs w:val="24"/>
        </w:rPr>
      </w:pPr>
    </w:p>
    <w:p w:rsidR="00AC6C2F" w:rsidRPr="00F45E72" w:rsidRDefault="00AC6C2F">
      <w:pPr>
        <w:rPr>
          <w:sz w:val="24"/>
          <w:szCs w:val="24"/>
        </w:rPr>
      </w:pPr>
    </w:p>
    <w:tbl>
      <w:tblPr>
        <w:tblStyle w:val="TableGrid"/>
        <w:tblW w:w="14328" w:type="dxa"/>
        <w:tblLayout w:type="fixed"/>
        <w:tblLook w:val="04A0" w:firstRow="1" w:lastRow="0" w:firstColumn="1" w:lastColumn="0" w:noHBand="0" w:noVBand="1"/>
      </w:tblPr>
      <w:tblGrid>
        <w:gridCol w:w="828"/>
        <w:gridCol w:w="6120"/>
        <w:gridCol w:w="7380"/>
      </w:tblGrid>
      <w:tr w:rsidR="008113EB" w:rsidRPr="00F45E72" w:rsidTr="008113EB">
        <w:trPr>
          <w:trHeight w:val="269"/>
        </w:trPr>
        <w:tc>
          <w:tcPr>
            <w:tcW w:w="828" w:type="dxa"/>
          </w:tcPr>
          <w:p w:rsidR="008113EB" w:rsidRPr="00F45E72" w:rsidRDefault="008113EB" w:rsidP="00F76C1E">
            <w:pPr>
              <w:jc w:val="center"/>
              <w:rPr>
                <w:b/>
                <w:sz w:val="24"/>
              </w:rPr>
            </w:pPr>
            <w:r w:rsidRPr="00F45E72">
              <w:rPr>
                <w:b/>
                <w:sz w:val="24"/>
              </w:rPr>
              <w:lastRenderedPageBreak/>
              <w:t>No.</w:t>
            </w:r>
          </w:p>
        </w:tc>
        <w:tc>
          <w:tcPr>
            <w:tcW w:w="6120" w:type="dxa"/>
          </w:tcPr>
          <w:p w:rsidR="008113EB" w:rsidRPr="00F45E72" w:rsidRDefault="008113EB" w:rsidP="00F76C1E">
            <w:pPr>
              <w:rPr>
                <w:sz w:val="24"/>
              </w:rPr>
            </w:pPr>
            <w:r w:rsidRPr="00F45E72">
              <w:rPr>
                <w:b/>
                <w:sz w:val="24"/>
              </w:rPr>
              <w:t>Standard</w:t>
            </w:r>
          </w:p>
        </w:tc>
        <w:tc>
          <w:tcPr>
            <w:tcW w:w="7380" w:type="dxa"/>
          </w:tcPr>
          <w:p w:rsidR="008113EB" w:rsidRPr="00694B6C" w:rsidRDefault="008113EB" w:rsidP="00851047">
            <w:pPr>
              <w:jc w:val="center"/>
              <w:rPr>
                <w:b/>
                <w:sz w:val="24"/>
              </w:rPr>
            </w:pPr>
            <w:r>
              <w:rPr>
                <w:b/>
                <w:sz w:val="24"/>
              </w:rPr>
              <w:t>Best Practices</w:t>
            </w:r>
          </w:p>
        </w:tc>
      </w:tr>
      <w:tr w:rsidR="00655F22" w:rsidRPr="00F45E72" w:rsidTr="008113EB">
        <w:trPr>
          <w:trHeight w:val="269"/>
        </w:trPr>
        <w:tc>
          <w:tcPr>
            <w:tcW w:w="14328" w:type="dxa"/>
            <w:gridSpan w:val="3"/>
            <w:shd w:val="clear" w:color="auto" w:fill="EEECE1" w:themeFill="background2"/>
          </w:tcPr>
          <w:p w:rsidR="00655F22" w:rsidRPr="00F45E72" w:rsidRDefault="00655F22" w:rsidP="00F76C1E">
            <w:pPr>
              <w:pStyle w:val="ListParagraph"/>
              <w:numPr>
                <w:ilvl w:val="0"/>
                <w:numId w:val="1"/>
              </w:numPr>
              <w:ind w:left="360" w:hanging="360"/>
              <w:rPr>
                <w:b/>
              </w:rPr>
            </w:pPr>
            <w:r w:rsidRPr="00F45E72">
              <w:rPr>
                <w:b/>
              </w:rPr>
              <w:t>Resources and Materials</w:t>
            </w:r>
          </w:p>
          <w:p w:rsidR="00655F22" w:rsidRPr="00F45E72" w:rsidRDefault="00655F22" w:rsidP="00F76C1E">
            <w:pPr>
              <w:rPr>
                <w:rFonts w:ascii="Calibri" w:eastAsia="Times New Roman" w:hAnsi="Calibri" w:cs="Calibri"/>
              </w:rPr>
            </w:pPr>
            <w:r w:rsidRPr="00F45E72">
              <w:rPr>
                <w:rFonts w:ascii="Calibri" w:eastAsia="Times New Roman" w:hAnsi="Calibri" w:cs="Calibri"/>
              </w:rPr>
              <w:t>Instr</w:t>
            </w:r>
            <w:r w:rsidR="006E7780" w:rsidRPr="00F45E72">
              <w:rPr>
                <w:rFonts w:ascii="Calibri" w:eastAsia="Times New Roman" w:hAnsi="Calibri" w:cs="Calibri"/>
              </w:rPr>
              <w:t>uctional materials are designed and</w:t>
            </w:r>
            <w:r w:rsidRPr="00F45E72">
              <w:rPr>
                <w:rFonts w:ascii="Calibri" w:eastAsia="Times New Roman" w:hAnsi="Calibri" w:cs="Calibri"/>
              </w:rPr>
              <w:t xml:space="preserve"> prepared by </w:t>
            </w:r>
            <w:r w:rsidR="006E7780" w:rsidRPr="00F45E72">
              <w:rPr>
                <w:rFonts w:ascii="Calibri" w:eastAsia="Times New Roman" w:hAnsi="Calibri" w:cs="Calibri"/>
              </w:rPr>
              <w:t>a qualified person that is</w:t>
            </w:r>
            <w:r w:rsidR="00EA61E2" w:rsidRPr="00F45E72">
              <w:rPr>
                <w:rFonts w:ascii="Calibri" w:eastAsia="Times New Roman" w:hAnsi="Calibri" w:cs="Calibri"/>
              </w:rPr>
              <w:t xml:space="preserve"> competent in the</w:t>
            </w:r>
            <w:r w:rsidR="006E7780" w:rsidRPr="00F45E72">
              <w:rPr>
                <w:rFonts w:ascii="Calibri" w:eastAsia="Times New Roman" w:hAnsi="Calibri" w:cs="Calibri"/>
              </w:rPr>
              <w:t xml:space="preserve"> field</w:t>
            </w:r>
            <w:r w:rsidRPr="00F45E72">
              <w:rPr>
                <w:rFonts w:ascii="Calibri" w:eastAsia="Times New Roman" w:hAnsi="Calibri" w:cs="Calibri"/>
              </w:rPr>
              <w:t>. (Materials, other than standard textbooks are produced by recognized publishers, are prepared by the instructor or distance educators skilled in preparing materials for distance learning.)</w:t>
            </w:r>
          </w:p>
        </w:tc>
      </w:tr>
      <w:tr w:rsidR="008113EB" w:rsidRPr="00F45E72" w:rsidTr="008113EB">
        <w:trPr>
          <w:trHeight w:val="269"/>
        </w:trPr>
        <w:tc>
          <w:tcPr>
            <w:tcW w:w="828" w:type="dxa"/>
          </w:tcPr>
          <w:p w:rsidR="008113EB" w:rsidRPr="00F45E72" w:rsidRDefault="008113EB" w:rsidP="00F76C1E">
            <w:pPr>
              <w:jc w:val="center"/>
            </w:pPr>
            <w:r w:rsidRPr="00F45E72">
              <w:t>4.1</w:t>
            </w:r>
          </w:p>
        </w:tc>
        <w:tc>
          <w:tcPr>
            <w:tcW w:w="6120" w:type="dxa"/>
          </w:tcPr>
          <w:p w:rsidR="008113EB" w:rsidRPr="00F45E72" w:rsidRDefault="008113EB" w:rsidP="00F76C1E">
            <w:r w:rsidRPr="00F45E72">
              <w:t>Resources and materials are easily accessible to and usable by the learners.</w:t>
            </w:r>
          </w:p>
        </w:tc>
        <w:tc>
          <w:tcPr>
            <w:tcW w:w="7380" w:type="dxa"/>
          </w:tcPr>
          <w:p w:rsidR="00A21A4D" w:rsidRPr="002442B5" w:rsidRDefault="00A21A4D" w:rsidP="00A21A4D">
            <w:r w:rsidRPr="002442B5">
              <w:t>If some of the course resources, including textbooks, videos, CD-ROMS, etc., are unavailable within the framework of the course shell, investigate how students would gain access to them, and examine their ease of use.</w:t>
            </w:r>
          </w:p>
          <w:p w:rsidR="00A21A4D" w:rsidRPr="002442B5" w:rsidRDefault="00A21A4D" w:rsidP="00A21A4D">
            <w:r w:rsidRPr="002442B5">
              <w:t>Examples:</w:t>
            </w:r>
          </w:p>
          <w:p w:rsidR="00A21A4D" w:rsidRPr="002442B5" w:rsidRDefault="00A21A4D" w:rsidP="00A21A4D">
            <w:pPr>
              <w:pStyle w:val="ListParagraph"/>
              <w:numPr>
                <w:ilvl w:val="0"/>
                <w:numId w:val="17"/>
              </w:numPr>
              <w:ind w:left="432"/>
            </w:pPr>
            <w:r w:rsidRPr="002442B5">
              <w:t xml:space="preserve">If textbooks and/or CD’s are used, titles, authors, publishers, ISBN numbers, copyright dates, and information as to where copies can be obtained, </w:t>
            </w:r>
            <w:r>
              <w:t>should be</w:t>
            </w:r>
            <w:r w:rsidRPr="002442B5">
              <w:t xml:space="preserve"> listed. </w:t>
            </w:r>
          </w:p>
          <w:p w:rsidR="00A21A4D" w:rsidRPr="002442B5" w:rsidRDefault="00A21A4D" w:rsidP="00A21A4D">
            <w:pPr>
              <w:pStyle w:val="ListParagraph"/>
              <w:numPr>
                <w:ilvl w:val="0"/>
                <w:numId w:val="17"/>
              </w:numPr>
              <w:ind w:left="432"/>
            </w:pPr>
            <w:r w:rsidRPr="002442B5">
              <w:t>An area on the syllabus and a place in the course shell is devoted to required resources.</w:t>
            </w:r>
          </w:p>
          <w:p w:rsidR="008113EB" w:rsidRPr="00F45E72" w:rsidRDefault="00A21A4D" w:rsidP="00A21A4D">
            <w:r w:rsidRPr="002442B5">
              <w:t>Required software plug-ins are listed, along with instructions for obtaining and installing the plug-ins.</w:t>
            </w:r>
          </w:p>
        </w:tc>
      </w:tr>
      <w:tr w:rsidR="008113EB" w:rsidRPr="00F45E72" w:rsidTr="008113EB">
        <w:trPr>
          <w:trHeight w:val="269"/>
        </w:trPr>
        <w:tc>
          <w:tcPr>
            <w:tcW w:w="828" w:type="dxa"/>
          </w:tcPr>
          <w:p w:rsidR="008113EB" w:rsidRPr="00F45E72" w:rsidRDefault="008113EB" w:rsidP="00F76C1E">
            <w:pPr>
              <w:jc w:val="center"/>
            </w:pPr>
            <w:r w:rsidRPr="00F45E72">
              <w:t>4.2</w:t>
            </w:r>
          </w:p>
        </w:tc>
        <w:tc>
          <w:tcPr>
            <w:tcW w:w="6120" w:type="dxa"/>
          </w:tcPr>
          <w:p w:rsidR="008113EB" w:rsidRPr="00F45E72" w:rsidRDefault="008113EB" w:rsidP="00F76C1E">
            <w:r w:rsidRPr="00F45E72">
              <w:t xml:space="preserve">If applicable, </w:t>
            </w:r>
            <w:r>
              <w:t>i</w:t>
            </w:r>
            <w:r w:rsidRPr="00F45E72">
              <w:t>nstructions on how to access resources at a distance are sufficient and easy to understand.</w:t>
            </w:r>
          </w:p>
        </w:tc>
        <w:tc>
          <w:tcPr>
            <w:tcW w:w="7380" w:type="dxa"/>
          </w:tcPr>
          <w:p w:rsidR="00A21A4D" w:rsidRPr="002442B5" w:rsidRDefault="00A21A4D" w:rsidP="00A21A4D">
            <w:r w:rsidRPr="002442B5">
              <w:t xml:space="preserve">Materials used in a face-to-face class may not work well in an online course without modification. Students who have the required technical equipment and software should be able to view the course materials online. </w:t>
            </w:r>
          </w:p>
          <w:p w:rsidR="00A21A4D" w:rsidRPr="002442B5" w:rsidRDefault="00A21A4D" w:rsidP="00A21A4D"/>
          <w:p w:rsidR="00A21A4D" w:rsidRPr="002442B5" w:rsidRDefault="00A21A4D" w:rsidP="00A21A4D">
            <w:r w:rsidRPr="002442B5">
              <w:t>Examples of some format problems:</w:t>
            </w:r>
          </w:p>
          <w:p w:rsidR="00A21A4D" w:rsidRDefault="00A21A4D" w:rsidP="00A21A4D">
            <w:pPr>
              <w:pStyle w:val="ListParagraph"/>
              <w:numPr>
                <w:ilvl w:val="0"/>
                <w:numId w:val="18"/>
              </w:numPr>
              <w:ind w:left="432"/>
            </w:pPr>
            <w:r w:rsidRPr="002442B5">
              <w:t>New versions of software may be incompatible with old versions.</w:t>
            </w:r>
          </w:p>
          <w:p w:rsidR="00A21A4D" w:rsidRPr="002442B5" w:rsidRDefault="00A21A4D" w:rsidP="00A21A4D">
            <w:pPr>
              <w:pStyle w:val="ListParagraph"/>
              <w:numPr>
                <w:ilvl w:val="0"/>
                <w:numId w:val="18"/>
              </w:numPr>
              <w:ind w:left="432"/>
            </w:pPr>
            <w:r>
              <w:t>Students ignore the technology requirements i.e. using Macs</w:t>
            </w:r>
          </w:p>
          <w:p w:rsidR="00A21A4D" w:rsidRPr="002442B5" w:rsidRDefault="00A21A4D" w:rsidP="00A21A4D">
            <w:pPr>
              <w:pStyle w:val="ListParagraph"/>
              <w:numPr>
                <w:ilvl w:val="0"/>
                <w:numId w:val="18"/>
              </w:numPr>
              <w:ind w:left="432"/>
            </w:pPr>
            <w:r w:rsidRPr="002442B5">
              <w:t>Text size may be too inconsistent for typical View/Text Size setting</w:t>
            </w:r>
          </w:p>
          <w:p w:rsidR="00A21A4D" w:rsidRPr="002442B5" w:rsidRDefault="00A21A4D" w:rsidP="00A21A4D">
            <w:pPr>
              <w:pStyle w:val="ListParagraph"/>
              <w:numPr>
                <w:ilvl w:val="0"/>
                <w:numId w:val="18"/>
              </w:numPr>
              <w:ind w:left="432"/>
            </w:pPr>
            <w:r w:rsidRPr="002442B5">
              <w:t>Science lab courses may include learning activities that are not easy to format for online learning.</w:t>
            </w:r>
          </w:p>
          <w:p w:rsidR="008113EB" w:rsidRPr="00F45E72" w:rsidRDefault="00A21A4D" w:rsidP="00A21A4D">
            <w:pPr>
              <w:pStyle w:val="ListParagraph"/>
              <w:numPr>
                <w:ilvl w:val="0"/>
                <w:numId w:val="18"/>
              </w:numPr>
              <w:ind w:left="432"/>
            </w:pPr>
            <w:r w:rsidRPr="002442B5">
              <w:t>Large text files are presented without table of contents or unit numbering:  hyperlinks may improve students’ access to informatio</w:t>
            </w:r>
            <w:r>
              <w:t>n.</w:t>
            </w:r>
          </w:p>
        </w:tc>
      </w:tr>
      <w:tr w:rsidR="008113EB" w:rsidRPr="00F45E72" w:rsidTr="008113EB">
        <w:trPr>
          <w:trHeight w:val="269"/>
        </w:trPr>
        <w:tc>
          <w:tcPr>
            <w:tcW w:w="828" w:type="dxa"/>
          </w:tcPr>
          <w:p w:rsidR="008113EB" w:rsidRPr="00F45E72" w:rsidRDefault="008113EB" w:rsidP="00F76C1E">
            <w:pPr>
              <w:jc w:val="center"/>
            </w:pPr>
            <w:r w:rsidRPr="00F45E72">
              <w:t>4.3</w:t>
            </w:r>
          </w:p>
        </w:tc>
        <w:tc>
          <w:tcPr>
            <w:tcW w:w="6120" w:type="dxa"/>
          </w:tcPr>
          <w:p w:rsidR="008113EB" w:rsidRPr="00F45E72" w:rsidRDefault="008113EB" w:rsidP="00F76C1E">
            <w:r w:rsidRPr="00F45E72">
              <w:t>Instructional materials are designed for an effective online environment.</w:t>
            </w:r>
          </w:p>
        </w:tc>
        <w:tc>
          <w:tcPr>
            <w:tcW w:w="7380" w:type="dxa"/>
          </w:tcPr>
          <w:p w:rsidR="00A21A4D" w:rsidRDefault="00A21A4D" w:rsidP="00A21A4D">
            <w:r>
              <w:t>Uploading PowerPoint slides does not an online course make. Suggestions for creating instructional materials for the online environment:</w:t>
            </w:r>
          </w:p>
          <w:p w:rsidR="00A21A4D" w:rsidRDefault="00A21A4D" w:rsidP="00A21A4D">
            <w:pPr>
              <w:pStyle w:val="ListParagraph"/>
              <w:numPr>
                <w:ilvl w:val="0"/>
                <w:numId w:val="19"/>
              </w:numPr>
              <w:ind w:left="432"/>
            </w:pPr>
            <w:r>
              <w:t>Utilize PowerPoint slides add audio</w:t>
            </w:r>
            <w:r w:rsidR="00AC6C2F">
              <w:t xml:space="preserve"> right in PowerPoint</w:t>
            </w:r>
          </w:p>
          <w:p w:rsidR="00A21A4D" w:rsidRDefault="00A21A4D" w:rsidP="00A21A4D">
            <w:pPr>
              <w:pStyle w:val="ListParagraph"/>
              <w:numPr>
                <w:ilvl w:val="0"/>
                <w:numId w:val="19"/>
              </w:numPr>
              <w:ind w:left="432"/>
            </w:pPr>
            <w:r>
              <w:t>Take it another step further and add audio and graphics like arrows and gestures to highlight a point</w:t>
            </w:r>
            <w:r w:rsidR="00AC6C2F">
              <w:t xml:space="preserve"> (Wimba, VoiceThread)</w:t>
            </w:r>
            <w:r>
              <w:t>.</w:t>
            </w:r>
          </w:p>
          <w:p w:rsidR="00A21A4D" w:rsidRDefault="00A21A4D" w:rsidP="00A21A4D">
            <w:pPr>
              <w:pStyle w:val="ListParagraph"/>
              <w:numPr>
                <w:ilvl w:val="0"/>
                <w:numId w:val="19"/>
              </w:numPr>
              <w:ind w:left="432"/>
            </w:pPr>
            <w:r>
              <w:t>Record a lecture in a classroom while you’re presenting it to your on campus course</w:t>
            </w:r>
            <w:r w:rsidR="00AC6C2F">
              <w:t xml:space="preserve"> (Wimba, CourseCast)</w:t>
            </w:r>
          </w:p>
          <w:p w:rsidR="008113EB" w:rsidRPr="00F45E72" w:rsidRDefault="00A21A4D" w:rsidP="00A21A4D">
            <w:pPr>
              <w:pStyle w:val="ListParagraph"/>
              <w:numPr>
                <w:ilvl w:val="0"/>
                <w:numId w:val="19"/>
              </w:numPr>
              <w:ind w:left="432"/>
            </w:pPr>
            <w:r>
              <w:t>Record yourself with video and audio</w:t>
            </w:r>
            <w:r w:rsidR="00AC6C2F">
              <w:t xml:space="preserve"> (Wimba)</w:t>
            </w:r>
            <w:r>
              <w:t xml:space="preserve">. </w:t>
            </w:r>
          </w:p>
        </w:tc>
      </w:tr>
    </w:tbl>
    <w:p w:rsidR="00AC6C2F" w:rsidRDefault="00AC6C2F" w:rsidP="00F76C1E">
      <w:pPr>
        <w:rPr>
          <w:sz w:val="24"/>
          <w:szCs w:val="24"/>
        </w:rPr>
      </w:pPr>
    </w:p>
    <w:tbl>
      <w:tblPr>
        <w:tblStyle w:val="TableGrid"/>
        <w:tblW w:w="14328" w:type="dxa"/>
        <w:tblLayout w:type="fixed"/>
        <w:tblLook w:val="04A0" w:firstRow="1" w:lastRow="0" w:firstColumn="1" w:lastColumn="0" w:noHBand="0" w:noVBand="1"/>
      </w:tblPr>
      <w:tblGrid>
        <w:gridCol w:w="828"/>
        <w:gridCol w:w="6120"/>
        <w:gridCol w:w="7380"/>
      </w:tblGrid>
      <w:tr w:rsidR="00EC697A" w:rsidRPr="00F45E72" w:rsidTr="00AC6C2F">
        <w:trPr>
          <w:trHeight w:val="269"/>
        </w:trPr>
        <w:tc>
          <w:tcPr>
            <w:tcW w:w="828" w:type="dxa"/>
          </w:tcPr>
          <w:p w:rsidR="00EC697A" w:rsidRPr="00F45E72" w:rsidRDefault="00EC697A" w:rsidP="00F76C1E">
            <w:pPr>
              <w:jc w:val="center"/>
              <w:rPr>
                <w:b/>
                <w:sz w:val="24"/>
              </w:rPr>
            </w:pPr>
            <w:r w:rsidRPr="00F45E72">
              <w:rPr>
                <w:b/>
                <w:sz w:val="24"/>
              </w:rPr>
              <w:lastRenderedPageBreak/>
              <w:t>No.</w:t>
            </w:r>
          </w:p>
        </w:tc>
        <w:tc>
          <w:tcPr>
            <w:tcW w:w="6120" w:type="dxa"/>
          </w:tcPr>
          <w:p w:rsidR="00EC697A" w:rsidRPr="00F45E72" w:rsidRDefault="00EC697A" w:rsidP="00F76C1E">
            <w:pPr>
              <w:rPr>
                <w:sz w:val="24"/>
              </w:rPr>
            </w:pPr>
            <w:r w:rsidRPr="00F45E72">
              <w:rPr>
                <w:b/>
                <w:sz w:val="24"/>
              </w:rPr>
              <w:t>Standard</w:t>
            </w:r>
          </w:p>
        </w:tc>
        <w:tc>
          <w:tcPr>
            <w:tcW w:w="7380" w:type="dxa"/>
          </w:tcPr>
          <w:p w:rsidR="00EC697A" w:rsidRPr="00694B6C" w:rsidRDefault="00EC697A" w:rsidP="00851047">
            <w:pPr>
              <w:jc w:val="center"/>
              <w:rPr>
                <w:b/>
                <w:sz w:val="24"/>
              </w:rPr>
            </w:pPr>
            <w:r>
              <w:rPr>
                <w:b/>
                <w:sz w:val="24"/>
              </w:rPr>
              <w:t>Best Practices</w:t>
            </w:r>
          </w:p>
        </w:tc>
      </w:tr>
      <w:tr w:rsidR="00744445" w:rsidRPr="00F45E72" w:rsidTr="00AC6C2F">
        <w:trPr>
          <w:trHeight w:val="269"/>
        </w:trPr>
        <w:tc>
          <w:tcPr>
            <w:tcW w:w="14328" w:type="dxa"/>
            <w:gridSpan w:val="3"/>
            <w:shd w:val="clear" w:color="auto" w:fill="EEECE1" w:themeFill="background2"/>
          </w:tcPr>
          <w:p w:rsidR="00744445" w:rsidRPr="00F45E72" w:rsidRDefault="00744445" w:rsidP="00F76C1E">
            <w:pPr>
              <w:pStyle w:val="ListParagraph"/>
              <w:numPr>
                <w:ilvl w:val="0"/>
                <w:numId w:val="1"/>
              </w:numPr>
              <w:ind w:left="360" w:hanging="360"/>
              <w:rPr>
                <w:b/>
              </w:rPr>
            </w:pPr>
            <w:r w:rsidRPr="00F45E72">
              <w:rPr>
                <w:b/>
              </w:rPr>
              <w:t>Learner Engagement</w:t>
            </w:r>
          </w:p>
          <w:p w:rsidR="00744445" w:rsidRPr="00F45E72" w:rsidRDefault="00744445" w:rsidP="00F76C1E">
            <w:pPr>
              <w:rPr>
                <w:rFonts w:ascii="Calibri" w:eastAsia="Times New Roman" w:hAnsi="Calibri" w:cs="Calibri"/>
              </w:rPr>
            </w:pPr>
            <w:r w:rsidRPr="00F45E72">
              <w:rPr>
                <w:rFonts w:ascii="Calibri" w:eastAsia="Times New Roman" w:hAnsi="Calibri" w:cs="Calibri"/>
              </w:rPr>
              <w:t>The effective design of instructor-learner interaction and meaningful learner cooperation is essential to learner motivation, intellectual commitment, and personal development.</w:t>
            </w:r>
          </w:p>
        </w:tc>
      </w:tr>
      <w:tr w:rsidR="00EC697A" w:rsidRPr="00F45E72" w:rsidTr="00AC6C2F">
        <w:trPr>
          <w:trHeight w:val="269"/>
        </w:trPr>
        <w:tc>
          <w:tcPr>
            <w:tcW w:w="828" w:type="dxa"/>
          </w:tcPr>
          <w:p w:rsidR="00EC697A" w:rsidRPr="00F45E72" w:rsidRDefault="00EC697A" w:rsidP="00F76C1E">
            <w:pPr>
              <w:jc w:val="center"/>
            </w:pPr>
            <w:r w:rsidRPr="00F45E72">
              <w:t>5.1</w:t>
            </w:r>
          </w:p>
        </w:tc>
        <w:tc>
          <w:tcPr>
            <w:tcW w:w="6120" w:type="dxa"/>
          </w:tcPr>
          <w:p w:rsidR="00EC697A" w:rsidRPr="00F45E72" w:rsidRDefault="00EC697A" w:rsidP="00F76C1E">
            <w:r w:rsidRPr="00F45E72">
              <w:t>Learning activities foster instructor-student and content-student interactions.</w:t>
            </w:r>
          </w:p>
        </w:tc>
        <w:tc>
          <w:tcPr>
            <w:tcW w:w="7380" w:type="dxa"/>
          </w:tcPr>
          <w:p w:rsidR="007D7D34" w:rsidRPr="002442B5" w:rsidRDefault="007D7D34" w:rsidP="007D7D34">
            <w:r w:rsidRPr="002442B5">
              <w:t xml:space="preserve">The learning activities in the course should </w:t>
            </w:r>
            <w:r>
              <w:t xml:space="preserve">support </w:t>
            </w:r>
            <w:r w:rsidRPr="002442B5">
              <w:t>the following types of interaction:</w:t>
            </w:r>
          </w:p>
          <w:p w:rsidR="007D7D34" w:rsidRPr="002442B5" w:rsidRDefault="007D7D34" w:rsidP="00C43623">
            <w:pPr>
              <w:pStyle w:val="ListParagraph"/>
              <w:numPr>
                <w:ilvl w:val="0"/>
                <w:numId w:val="20"/>
              </w:numPr>
              <w:ind w:left="522"/>
            </w:pPr>
            <w:r w:rsidRPr="002442B5">
              <w:t>Instructor-learner: Self-introduction; discussion postings and responses; feedback on assignments; evidence of one-to-one communication via course mail and email, etc.</w:t>
            </w:r>
          </w:p>
          <w:p w:rsidR="00EC697A" w:rsidRPr="00F45E72" w:rsidRDefault="007D7D34" w:rsidP="00C43623">
            <w:pPr>
              <w:pStyle w:val="ListParagraph"/>
              <w:numPr>
                <w:ilvl w:val="0"/>
                <w:numId w:val="20"/>
              </w:numPr>
              <w:ind w:left="522"/>
            </w:pPr>
            <w:r w:rsidRPr="002442B5">
              <w:t>Learner-content: essays, term papers, group projects, etc. based on readings,  videos, and other course  content; self-assessment exercises; group work products, etc.</w:t>
            </w:r>
          </w:p>
        </w:tc>
      </w:tr>
      <w:tr w:rsidR="00EC697A" w:rsidRPr="00F45E72" w:rsidTr="00AC6C2F">
        <w:trPr>
          <w:trHeight w:val="269"/>
        </w:trPr>
        <w:tc>
          <w:tcPr>
            <w:tcW w:w="828" w:type="dxa"/>
          </w:tcPr>
          <w:p w:rsidR="00EC697A" w:rsidRPr="00F45E72" w:rsidRDefault="00EC697A" w:rsidP="00F76C1E">
            <w:pPr>
              <w:jc w:val="center"/>
            </w:pPr>
            <w:r w:rsidRPr="00F45E72">
              <w:t>5.2</w:t>
            </w:r>
          </w:p>
        </w:tc>
        <w:tc>
          <w:tcPr>
            <w:tcW w:w="6120" w:type="dxa"/>
          </w:tcPr>
          <w:p w:rsidR="00EC697A" w:rsidRPr="00F45E72" w:rsidRDefault="00EC697A" w:rsidP="00F76C1E">
            <w:r w:rsidRPr="00F45E72">
              <w:t>A mechanism is in place to allow for optional student-student interaction.</w:t>
            </w:r>
          </w:p>
        </w:tc>
        <w:tc>
          <w:tcPr>
            <w:tcW w:w="7380" w:type="dxa"/>
          </w:tcPr>
          <w:p w:rsidR="00EC697A" w:rsidRPr="00F45E72" w:rsidRDefault="00C43623" w:rsidP="00C43623">
            <w:pPr>
              <w:pStyle w:val="ListParagraph"/>
              <w:numPr>
                <w:ilvl w:val="0"/>
                <w:numId w:val="21"/>
              </w:numPr>
              <w:ind w:left="522"/>
            </w:pPr>
            <w:r w:rsidRPr="002442B5">
              <w:t>Learner-learner (if appropriate): Self-introduction exercise; group discussion postings; group projects; peer critiques, etc. These can be accomplished online using instant messaging, emails, video conferencing and web conferencing.</w:t>
            </w:r>
          </w:p>
        </w:tc>
      </w:tr>
      <w:tr w:rsidR="00EC697A" w:rsidRPr="00F45E72" w:rsidTr="00AC6C2F">
        <w:trPr>
          <w:trHeight w:val="269"/>
        </w:trPr>
        <w:tc>
          <w:tcPr>
            <w:tcW w:w="828" w:type="dxa"/>
          </w:tcPr>
          <w:p w:rsidR="00EC697A" w:rsidRPr="00F45E72" w:rsidRDefault="00EC697A" w:rsidP="00F76C1E">
            <w:pPr>
              <w:jc w:val="center"/>
            </w:pPr>
            <w:r w:rsidRPr="00F45E72">
              <w:t>5.3</w:t>
            </w:r>
          </w:p>
        </w:tc>
        <w:tc>
          <w:tcPr>
            <w:tcW w:w="6120" w:type="dxa"/>
          </w:tcPr>
          <w:p w:rsidR="00EC697A" w:rsidRPr="00F45E72" w:rsidRDefault="00EC697A" w:rsidP="00AD1AB1">
            <w:r w:rsidRPr="00F45E72">
              <w:t>Instructor expresses willingness and has provided a preferred method to engage with student questions and concerns.</w:t>
            </w:r>
          </w:p>
        </w:tc>
        <w:tc>
          <w:tcPr>
            <w:tcW w:w="7380" w:type="dxa"/>
          </w:tcPr>
          <w:p w:rsidR="00EC697A" w:rsidRPr="00F45E72" w:rsidRDefault="00EC697A" w:rsidP="00AC6C2F"/>
        </w:tc>
      </w:tr>
      <w:tr w:rsidR="00EC697A" w:rsidRPr="00F45E72" w:rsidTr="00AC6C2F">
        <w:trPr>
          <w:trHeight w:val="323"/>
        </w:trPr>
        <w:tc>
          <w:tcPr>
            <w:tcW w:w="828" w:type="dxa"/>
          </w:tcPr>
          <w:p w:rsidR="00EC697A" w:rsidRPr="00F45E72" w:rsidRDefault="00EC697A" w:rsidP="00F76C1E">
            <w:pPr>
              <w:jc w:val="center"/>
            </w:pPr>
            <w:r w:rsidRPr="00F45E72">
              <w:t>5.4</w:t>
            </w:r>
          </w:p>
        </w:tc>
        <w:tc>
          <w:tcPr>
            <w:tcW w:w="6120" w:type="dxa"/>
          </w:tcPr>
          <w:p w:rsidR="00EC697A" w:rsidRPr="00F45E72" w:rsidRDefault="00EC697A" w:rsidP="00600854">
            <w:r w:rsidRPr="00F45E72">
              <w:t>Clearly defined statements inform students what to expect in terms of instructor response time regarding academic feedback and other questions/problems.</w:t>
            </w:r>
          </w:p>
        </w:tc>
        <w:tc>
          <w:tcPr>
            <w:tcW w:w="7380" w:type="dxa"/>
          </w:tcPr>
          <w:p w:rsidR="00EC697A" w:rsidRPr="00F45E72" w:rsidRDefault="00EC697A" w:rsidP="00AC6C2F">
            <w:pPr>
              <w:rPr>
                <w:sz w:val="24"/>
              </w:rPr>
            </w:pPr>
          </w:p>
        </w:tc>
      </w:tr>
      <w:tr w:rsidR="00EC697A" w:rsidRPr="00F45E72" w:rsidTr="00AC6C2F">
        <w:trPr>
          <w:trHeight w:val="323"/>
        </w:trPr>
        <w:tc>
          <w:tcPr>
            <w:tcW w:w="828" w:type="dxa"/>
          </w:tcPr>
          <w:p w:rsidR="00EC697A" w:rsidRPr="00F45E72" w:rsidRDefault="00EC697A" w:rsidP="00F76C1E">
            <w:pPr>
              <w:jc w:val="center"/>
            </w:pPr>
            <w:r w:rsidRPr="00F45E72">
              <w:t>5.5</w:t>
            </w:r>
          </w:p>
        </w:tc>
        <w:tc>
          <w:tcPr>
            <w:tcW w:w="6120" w:type="dxa"/>
          </w:tcPr>
          <w:p w:rsidR="00EC697A" w:rsidRPr="00F45E72" w:rsidRDefault="00EC697A" w:rsidP="00F76C1E">
            <w:r w:rsidRPr="00F45E72">
              <w:t xml:space="preserve">A mechanism has been designed to provide regular and substantive* interaction between the instructor and students through the use of synchronous and/or asynchronous tools. </w:t>
            </w:r>
          </w:p>
        </w:tc>
        <w:tc>
          <w:tcPr>
            <w:tcW w:w="7380" w:type="dxa"/>
          </w:tcPr>
          <w:p w:rsidR="00EC697A" w:rsidRPr="00F45E72" w:rsidRDefault="00EC697A" w:rsidP="00AC6C2F">
            <w:pPr>
              <w:rPr>
                <w:sz w:val="24"/>
              </w:rPr>
            </w:pPr>
          </w:p>
        </w:tc>
      </w:tr>
    </w:tbl>
    <w:p w:rsidR="00AB0D0B" w:rsidRDefault="00E73F76" w:rsidP="00E73F76">
      <w:pPr>
        <w:rPr>
          <w:sz w:val="20"/>
          <w:szCs w:val="24"/>
        </w:rPr>
      </w:pPr>
      <w:r w:rsidRPr="00F45E72">
        <w:rPr>
          <w:sz w:val="20"/>
          <w:szCs w:val="24"/>
        </w:rPr>
        <w:t xml:space="preserve">* </w:t>
      </w:r>
      <w:r w:rsidR="00F45629" w:rsidRPr="00F45E72">
        <w:rPr>
          <w:sz w:val="20"/>
          <w:szCs w:val="24"/>
        </w:rPr>
        <w:t>Significant</w:t>
      </w:r>
      <w:r w:rsidRPr="00F45E72">
        <w:rPr>
          <w:sz w:val="20"/>
          <w:szCs w:val="24"/>
        </w:rPr>
        <w:t xml:space="preserve"> instructor and student </w:t>
      </w:r>
      <w:r w:rsidR="00F45629" w:rsidRPr="00F45E72">
        <w:rPr>
          <w:sz w:val="20"/>
          <w:szCs w:val="24"/>
        </w:rPr>
        <w:t>interaction that fosters an instructor/learner</w:t>
      </w:r>
      <w:r w:rsidRPr="00F45E72">
        <w:rPr>
          <w:sz w:val="20"/>
          <w:szCs w:val="24"/>
        </w:rPr>
        <w:t xml:space="preserve"> relationship </w:t>
      </w:r>
    </w:p>
    <w:p w:rsidR="008978C6" w:rsidRDefault="008978C6" w:rsidP="00E73F76">
      <w:pPr>
        <w:rPr>
          <w:sz w:val="20"/>
          <w:szCs w:val="24"/>
        </w:rPr>
      </w:pPr>
    </w:p>
    <w:p w:rsidR="008978C6" w:rsidRDefault="008978C6" w:rsidP="00E73F76">
      <w:pPr>
        <w:rPr>
          <w:sz w:val="20"/>
          <w:szCs w:val="24"/>
        </w:rPr>
      </w:pPr>
    </w:p>
    <w:tbl>
      <w:tblPr>
        <w:tblStyle w:val="TableGrid"/>
        <w:tblW w:w="14328" w:type="dxa"/>
        <w:tblLayout w:type="fixed"/>
        <w:tblLook w:val="04A0" w:firstRow="1" w:lastRow="0" w:firstColumn="1" w:lastColumn="0" w:noHBand="0" w:noVBand="1"/>
      </w:tblPr>
      <w:tblGrid>
        <w:gridCol w:w="828"/>
        <w:gridCol w:w="6120"/>
        <w:gridCol w:w="7380"/>
      </w:tblGrid>
      <w:tr w:rsidR="00045CAE" w:rsidRPr="00F45E72" w:rsidTr="00045CAE">
        <w:trPr>
          <w:trHeight w:val="269"/>
        </w:trPr>
        <w:tc>
          <w:tcPr>
            <w:tcW w:w="828" w:type="dxa"/>
          </w:tcPr>
          <w:p w:rsidR="00045CAE" w:rsidRPr="00F45E72" w:rsidRDefault="00045CAE" w:rsidP="00F76C1E">
            <w:pPr>
              <w:jc w:val="center"/>
              <w:rPr>
                <w:b/>
                <w:sz w:val="24"/>
              </w:rPr>
            </w:pPr>
            <w:r w:rsidRPr="00F45E72">
              <w:rPr>
                <w:b/>
                <w:sz w:val="24"/>
              </w:rPr>
              <w:t>No.</w:t>
            </w:r>
          </w:p>
        </w:tc>
        <w:tc>
          <w:tcPr>
            <w:tcW w:w="6120" w:type="dxa"/>
          </w:tcPr>
          <w:p w:rsidR="00045CAE" w:rsidRPr="00F45E72" w:rsidRDefault="00045CAE" w:rsidP="00F76C1E">
            <w:pPr>
              <w:rPr>
                <w:sz w:val="24"/>
              </w:rPr>
            </w:pPr>
            <w:r w:rsidRPr="00F45E72">
              <w:rPr>
                <w:b/>
                <w:sz w:val="24"/>
              </w:rPr>
              <w:t>Standard</w:t>
            </w:r>
          </w:p>
        </w:tc>
        <w:tc>
          <w:tcPr>
            <w:tcW w:w="7380" w:type="dxa"/>
          </w:tcPr>
          <w:p w:rsidR="00045CAE" w:rsidRPr="00694B6C" w:rsidRDefault="00045CAE" w:rsidP="00045CAE">
            <w:pPr>
              <w:jc w:val="center"/>
              <w:rPr>
                <w:b/>
                <w:sz w:val="24"/>
              </w:rPr>
            </w:pPr>
            <w:r w:rsidRPr="00045CAE">
              <w:rPr>
                <w:b/>
                <w:sz w:val="24"/>
              </w:rPr>
              <w:t>Best</w:t>
            </w:r>
            <w:r>
              <w:rPr>
                <w:sz w:val="18"/>
              </w:rPr>
              <w:t xml:space="preserve"> </w:t>
            </w:r>
            <w:r w:rsidRPr="00045CAE">
              <w:rPr>
                <w:b/>
                <w:sz w:val="24"/>
              </w:rPr>
              <w:t>Practices</w:t>
            </w:r>
          </w:p>
        </w:tc>
      </w:tr>
      <w:tr w:rsidR="00BD4389" w:rsidRPr="00F45E72" w:rsidTr="00045CAE">
        <w:trPr>
          <w:trHeight w:val="269"/>
        </w:trPr>
        <w:tc>
          <w:tcPr>
            <w:tcW w:w="14328" w:type="dxa"/>
            <w:gridSpan w:val="3"/>
            <w:shd w:val="clear" w:color="auto" w:fill="EEECE1" w:themeFill="background2"/>
          </w:tcPr>
          <w:p w:rsidR="00BD4389" w:rsidRPr="00F45E72" w:rsidRDefault="00486A60" w:rsidP="00F76C1E">
            <w:pPr>
              <w:pStyle w:val="ListParagraph"/>
              <w:numPr>
                <w:ilvl w:val="0"/>
                <w:numId w:val="1"/>
              </w:numPr>
              <w:ind w:left="360" w:hanging="360"/>
              <w:rPr>
                <w:b/>
              </w:rPr>
            </w:pPr>
            <w:r w:rsidRPr="00F45E72">
              <w:rPr>
                <w:b/>
              </w:rPr>
              <w:t>Course Technology</w:t>
            </w:r>
          </w:p>
          <w:p w:rsidR="00AB0D0B" w:rsidRPr="00F45E72" w:rsidRDefault="00AB0D0B" w:rsidP="00F76C1E">
            <w:pPr>
              <w:rPr>
                <w:rFonts w:ascii="Calibri" w:eastAsia="Times New Roman" w:hAnsi="Calibri" w:cs="Calibri"/>
              </w:rPr>
            </w:pPr>
            <w:r w:rsidRPr="00F45E72">
              <w:rPr>
                <w:rFonts w:ascii="Calibri" w:eastAsia="Times New Roman" w:hAnsi="Calibri" w:cs="Calibri"/>
              </w:rPr>
              <w:t xml:space="preserve">To enhance student learning, course technology should enrich instruction and foster learner interactivity. </w:t>
            </w:r>
          </w:p>
        </w:tc>
      </w:tr>
      <w:tr w:rsidR="00045CAE" w:rsidRPr="00F45E72" w:rsidTr="00045CAE">
        <w:trPr>
          <w:trHeight w:val="269"/>
        </w:trPr>
        <w:tc>
          <w:tcPr>
            <w:tcW w:w="828" w:type="dxa"/>
          </w:tcPr>
          <w:p w:rsidR="00045CAE" w:rsidRPr="00F45E72" w:rsidRDefault="00045CAE" w:rsidP="00F76C1E">
            <w:pPr>
              <w:jc w:val="center"/>
            </w:pPr>
            <w:r w:rsidRPr="00F45E72">
              <w:t>6.1</w:t>
            </w:r>
          </w:p>
        </w:tc>
        <w:tc>
          <w:tcPr>
            <w:tcW w:w="6120" w:type="dxa"/>
          </w:tcPr>
          <w:p w:rsidR="00045CAE" w:rsidRPr="00F45E72" w:rsidRDefault="00045CAE" w:rsidP="008562E3">
            <w:r w:rsidRPr="00F45E72">
              <w:t>The tools and media support the learning objectives.</w:t>
            </w:r>
          </w:p>
        </w:tc>
        <w:tc>
          <w:tcPr>
            <w:tcW w:w="7380" w:type="dxa"/>
          </w:tcPr>
          <w:p w:rsidR="00045CAE" w:rsidRPr="00F45E72" w:rsidRDefault="00045CAE" w:rsidP="00F76C1E">
            <w:pPr>
              <w:jc w:val="center"/>
            </w:pPr>
          </w:p>
        </w:tc>
      </w:tr>
      <w:tr w:rsidR="00045CAE" w:rsidRPr="00F45E72" w:rsidTr="00045CAE">
        <w:trPr>
          <w:trHeight w:val="269"/>
        </w:trPr>
        <w:tc>
          <w:tcPr>
            <w:tcW w:w="828" w:type="dxa"/>
          </w:tcPr>
          <w:p w:rsidR="00045CAE" w:rsidRPr="00F45E72" w:rsidRDefault="00045CAE" w:rsidP="00F76C1E">
            <w:pPr>
              <w:jc w:val="center"/>
            </w:pPr>
            <w:r w:rsidRPr="00F45E72">
              <w:t>6.2</w:t>
            </w:r>
          </w:p>
        </w:tc>
        <w:tc>
          <w:tcPr>
            <w:tcW w:w="6120" w:type="dxa"/>
          </w:tcPr>
          <w:p w:rsidR="00045CAE" w:rsidRPr="00F45E72" w:rsidRDefault="00045CAE" w:rsidP="00F76C1E">
            <w:r w:rsidRPr="00F45E72">
              <w:t>Navigation throughout the online components of the course is logical, consistent and efficient.</w:t>
            </w:r>
          </w:p>
        </w:tc>
        <w:tc>
          <w:tcPr>
            <w:tcW w:w="7380" w:type="dxa"/>
          </w:tcPr>
          <w:p w:rsidR="00045CAE" w:rsidRPr="00F45E72" w:rsidRDefault="00045CAE" w:rsidP="00F76C1E">
            <w:pPr>
              <w:jc w:val="center"/>
            </w:pPr>
          </w:p>
        </w:tc>
      </w:tr>
    </w:tbl>
    <w:p w:rsidR="009E1F00" w:rsidRDefault="009E1F00" w:rsidP="009E1F00">
      <w:pPr>
        <w:rPr>
          <w:b/>
        </w:rPr>
      </w:pPr>
    </w:p>
    <w:tbl>
      <w:tblPr>
        <w:tblStyle w:val="TableGrid"/>
        <w:tblW w:w="14328" w:type="dxa"/>
        <w:tblLayout w:type="fixed"/>
        <w:tblLook w:val="04A0" w:firstRow="1" w:lastRow="0" w:firstColumn="1" w:lastColumn="0" w:noHBand="0" w:noVBand="1"/>
      </w:tblPr>
      <w:tblGrid>
        <w:gridCol w:w="828"/>
        <w:gridCol w:w="6120"/>
        <w:gridCol w:w="7380"/>
      </w:tblGrid>
      <w:tr w:rsidR="00045CAE" w:rsidRPr="00F45E72" w:rsidTr="00045CAE">
        <w:trPr>
          <w:trHeight w:val="269"/>
        </w:trPr>
        <w:tc>
          <w:tcPr>
            <w:tcW w:w="828" w:type="dxa"/>
          </w:tcPr>
          <w:p w:rsidR="00045CAE" w:rsidRPr="00F45E72" w:rsidRDefault="00045CAE" w:rsidP="00DA55E1">
            <w:pPr>
              <w:jc w:val="center"/>
              <w:rPr>
                <w:b/>
                <w:sz w:val="24"/>
              </w:rPr>
            </w:pPr>
            <w:r w:rsidRPr="00F45E72">
              <w:rPr>
                <w:b/>
                <w:sz w:val="24"/>
              </w:rPr>
              <w:lastRenderedPageBreak/>
              <w:t>No.</w:t>
            </w:r>
          </w:p>
        </w:tc>
        <w:tc>
          <w:tcPr>
            <w:tcW w:w="6120" w:type="dxa"/>
          </w:tcPr>
          <w:p w:rsidR="00045CAE" w:rsidRPr="00F45E72" w:rsidRDefault="00045CAE" w:rsidP="00524D03">
            <w:pPr>
              <w:rPr>
                <w:sz w:val="24"/>
              </w:rPr>
            </w:pPr>
            <w:r w:rsidRPr="00F45E72">
              <w:rPr>
                <w:b/>
                <w:sz w:val="24"/>
              </w:rPr>
              <w:t xml:space="preserve">Standard </w:t>
            </w:r>
          </w:p>
        </w:tc>
        <w:tc>
          <w:tcPr>
            <w:tcW w:w="7380" w:type="dxa"/>
          </w:tcPr>
          <w:p w:rsidR="00045CAE" w:rsidRPr="00694B6C" w:rsidRDefault="00045CAE" w:rsidP="00045CAE">
            <w:pPr>
              <w:jc w:val="center"/>
              <w:rPr>
                <w:b/>
                <w:sz w:val="24"/>
              </w:rPr>
            </w:pPr>
            <w:r w:rsidRPr="00045CAE">
              <w:rPr>
                <w:b/>
                <w:sz w:val="24"/>
              </w:rPr>
              <w:t>Best Practices</w:t>
            </w:r>
          </w:p>
        </w:tc>
      </w:tr>
      <w:tr w:rsidR="009E1F00" w:rsidRPr="00F45E72" w:rsidTr="00045CAE">
        <w:trPr>
          <w:trHeight w:val="269"/>
        </w:trPr>
        <w:tc>
          <w:tcPr>
            <w:tcW w:w="14328" w:type="dxa"/>
            <w:gridSpan w:val="3"/>
            <w:shd w:val="clear" w:color="auto" w:fill="EEECE1" w:themeFill="background2"/>
          </w:tcPr>
          <w:p w:rsidR="009E1F00" w:rsidRPr="00F45E72" w:rsidRDefault="009E1F00" w:rsidP="00D801B5">
            <w:pPr>
              <w:pStyle w:val="ListParagraph"/>
              <w:numPr>
                <w:ilvl w:val="0"/>
                <w:numId w:val="1"/>
              </w:numPr>
              <w:rPr>
                <w:b/>
              </w:rPr>
            </w:pPr>
            <w:r w:rsidRPr="00F45E72">
              <w:rPr>
                <w:b/>
              </w:rPr>
              <w:t>Learner Support</w:t>
            </w:r>
          </w:p>
          <w:p w:rsidR="009E1F00" w:rsidRPr="00F45E72" w:rsidRDefault="009E1F00" w:rsidP="00DA55E1">
            <w:pPr>
              <w:rPr>
                <w:rFonts w:ascii="Calibri" w:eastAsia="Times New Roman" w:hAnsi="Calibri" w:cs="Calibri"/>
              </w:rPr>
            </w:pPr>
            <w:r w:rsidRPr="00F45E72">
              <w:rPr>
                <w:rFonts w:ascii="Calibri" w:eastAsia="Times New Roman" w:hAnsi="Calibri" w:cs="Calibri"/>
              </w:rPr>
              <w:t>Courses are effectively supported for learners through fully accessible modes of delivery, resources and learner support.</w:t>
            </w:r>
          </w:p>
        </w:tc>
      </w:tr>
      <w:tr w:rsidR="00045CAE" w:rsidRPr="00F45E72" w:rsidTr="00045CAE">
        <w:trPr>
          <w:trHeight w:val="269"/>
        </w:trPr>
        <w:tc>
          <w:tcPr>
            <w:tcW w:w="828" w:type="dxa"/>
          </w:tcPr>
          <w:p w:rsidR="00045CAE" w:rsidRPr="00F45E72" w:rsidRDefault="00045CAE" w:rsidP="00DA55E1">
            <w:pPr>
              <w:jc w:val="center"/>
            </w:pPr>
            <w:r w:rsidRPr="00F45E72">
              <w:t>7.1</w:t>
            </w:r>
          </w:p>
        </w:tc>
        <w:tc>
          <w:tcPr>
            <w:tcW w:w="6120" w:type="dxa"/>
          </w:tcPr>
          <w:p w:rsidR="00045CAE" w:rsidRPr="00F45E72" w:rsidRDefault="00045CAE" w:rsidP="00F522E5">
            <w:pPr>
              <w:rPr>
                <w:rFonts w:ascii="Calibri" w:hAnsi="Calibri" w:cs="Calibri"/>
              </w:rPr>
            </w:pPr>
            <w:r w:rsidRPr="00F45E72">
              <w:t>The standard statement regarding technical support within the course shell has been left undisturbed.</w:t>
            </w:r>
          </w:p>
        </w:tc>
        <w:tc>
          <w:tcPr>
            <w:tcW w:w="7380" w:type="dxa"/>
          </w:tcPr>
          <w:p w:rsidR="00045CAE" w:rsidRPr="00F45E72" w:rsidRDefault="00045CAE" w:rsidP="00DA55E1">
            <w:pPr>
              <w:jc w:val="center"/>
            </w:pPr>
          </w:p>
        </w:tc>
      </w:tr>
    </w:tbl>
    <w:p w:rsidR="00524D03" w:rsidRDefault="00524D03">
      <w:pPr>
        <w:rPr>
          <w:sz w:val="24"/>
          <w:szCs w:val="24"/>
        </w:rPr>
      </w:pPr>
    </w:p>
    <w:tbl>
      <w:tblPr>
        <w:tblStyle w:val="TableGrid"/>
        <w:tblW w:w="14328" w:type="dxa"/>
        <w:tblLayout w:type="fixed"/>
        <w:tblLook w:val="04A0" w:firstRow="1" w:lastRow="0" w:firstColumn="1" w:lastColumn="0" w:noHBand="0" w:noVBand="1"/>
      </w:tblPr>
      <w:tblGrid>
        <w:gridCol w:w="828"/>
        <w:gridCol w:w="6120"/>
        <w:gridCol w:w="7380"/>
      </w:tblGrid>
      <w:tr w:rsidR="00045CAE" w:rsidRPr="00F45E72" w:rsidTr="00045CAE">
        <w:trPr>
          <w:trHeight w:val="269"/>
        </w:trPr>
        <w:tc>
          <w:tcPr>
            <w:tcW w:w="828" w:type="dxa"/>
          </w:tcPr>
          <w:p w:rsidR="00045CAE" w:rsidRPr="00F45E72" w:rsidRDefault="00045CAE" w:rsidP="00DA55E1">
            <w:pPr>
              <w:jc w:val="center"/>
              <w:rPr>
                <w:b/>
                <w:sz w:val="24"/>
              </w:rPr>
            </w:pPr>
            <w:r w:rsidRPr="00F45E72">
              <w:rPr>
                <w:b/>
                <w:sz w:val="24"/>
              </w:rPr>
              <w:t>No.</w:t>
            </w:r>
          </w:p>
        </w:tc>
        <w:tc>
          <w:tcPr>
            <w:tcW w:w="6120" w:type="dxa"/>
          </w:tcPr>
          <w:p w:rsidR="00045CAE" w:rsidRPr="00F45E72" w:rsidRDefault="00045CAE" w:rsidP="00DA55E1">
            <w:pPr>
              <w:rPr>
                <w:sz w:val="24"/>
              </w:rPr>
            </w:pPr>
            <w:r w:rsidRPr="00F45E72">
              <w:rPr>
                <w:b/>
                <w:sz w:val="24"/>
              </w:rPr>
              <w:t>Standard</w:t>
            </w:r>
          </w:p>
        </w:tc>
        <w:tc>
          <w:tcPr>
            <w:tcW w:w="7380" w:type="dxa"/>
          </w:tcPr>
          <w:p w:rsidR="00045CAE" w:rsidRPr="00694B6C" w:rsidRDefault="00045CAE" w:rsidP="00045CAE">
            <w:pPr>
              <w:jc w:val="center"/>
              <w:rPr>
                <w:b/>
                <w:sz w:val="24"/>
              </w:rPr>
            </w:pPr>
            <w:r w:rsidRPr="00045CAE">
              <w:rPr>
                <w:b/>
                <w:sz w:val="24"/>
              </w:rPr>
              <w:t>Best Practices</w:t>
            </w:r>
          </w:p>
        </w:tc>
      </w:tr>
      <w:tr w:rsidR="00486A60" w:rsidRPr="00F45E72" w:rsidTr="00045CAE">
        <w:trPr>
          <w:trHeight w:val="269"/>
        </w:trPr>
        <w:tc>
          <w:tcPr>
            <w:tcW w:w="14328" w:type="dxa"/>
            <w:gridSpan w:val="3"/>
            <w:shd w:val="clear" w:color="auto" w:fill="EEECE1" w:themeFill="background2"/>
          </w:tcPr>
          <w:p w:rsidR="00486A60" w:rsidRPr="00F45E72" w:rsidRDefault="004F1E63" w:rsidP="004F1E63">
            <w:pPr>
              <w:rPr>
                <w:b/>
              </w:rPr>
            </w:pPr>
            <w:r w:rsidRPr="00F45E72">
              <w:rPr>
                <w:b/>
              </w:rPr>
              <w:t>VI</w:t>
            </w:r>
            <w:r w:rsidR="009E1F00" w:rsidRPr="00F45E72">
              <w:rPr>
                <w:b/>
              </w:rPr>
              <w:t>I</w:t>
            </w:r>
            <w:r w:rsidRPr="00F45E72">
              <w:rPr>
                <w:b/>
              </w:rPr>
              <w:t xml:space="preserve">I. </w:t>
            </w:r>
            <w:r w:rsidR="00486A60" w:rsidRPr="00F45E72">
              <w:rPr>
                <w:b/>
              </w:rPr>
              <w:t>Accessibility</w:t>
            </w:r>
            <w:r w:rsidR="00EA61E2" w:rsidRPr="00F45E72">
              <w:rPr>
                <w:b/>
              </w:rPr>
              <w:t xml:space="preserve"> *</w:t>
            </w:r>
          </w:p>
          <w:p w:rsidR="00AB0D0B" w:rsidRPr="00F45E72" w:rsidRDefault="00AB0D0B" w:rsidP="00AB0D0B">
            <w:pPr>
              <w:rPr>
                <w:rFonts w:ascii="Calibri" w:eastAsia="Times New Roman" w:hAnsi="Calibri" w:cs="Calibri"/>
              </w:rPr>
            </w:pPr>
            <w:r w:rsidRPr="00F45E72">
              <w:rPr>
                <w:rFonts w:ascii="Calibri" w:eastAsia="Times New Roman" w:hAnsi="Calibri" w:cs="Calibri"/>
              </w:rPr>
              <w:t>Access to course resources is in accordance with the Americans with Disabilities Act and US copyright laws are followed.</w:t>
            </w:r>
          </w:p>
        </w:tc>
      </w:tr>
      <w:tr w:rsidR="00045CAE" w:rsidRPr="00F45E72" w:rsidTr="00045CAE">
        <w:trPr>
          <w:trHeight w:val="269"/>
        </w:trPr>
        <w:tc>
          <w:tcPr>
            <w:tcW w:w="828" w:type="dxa"/>
          </w:tcPr>
          <w:p w:rsidR="00045CAE" w:rsidRPr="00F45E72" w:rsidRDefault="00045CAE" w:rsidP="00AD7CE3">
            <w:pPr>
              <w:jc w:val="center"/>
            </w:pPr>
            <w:r w:rsidRPr="00F45E72">
              <w:t>8.1</w:t>
            </w:r>
          </w:p>
        </w:tc>
        <w:tc>
          <w:tcPr>
            <w:tcW w:w="6120" w:type="dxa"/>
          </w:tcPr>
          <w:p w:rsidR="00045CAE" w:rsidRPr="00F45E72" w:rsidRDefault="00045CAE" w:rsidP="00E0592E">
            <w:r w:rsidRPr="00F45E72">
              <w:t xml:space="preserve">Captions are included for images. </w:t>
            </w:r>
          </w:p>
        </w:tc>
        <w:tc>
          <w:tcPr>
            <w:tcW w:w="7380" w:type="dxa"/>
          </w:tcPr>
          <w:p w:rsidR="00045CAE" w:rsidRPr="00F45E72" w:rsidRDefault="00045CAE" w:rsidP="00AD7CE3">
            <w:pPr>
              <w:jc w:val="center"/>
              <w:rPr>
                <w:b/>
              </w:rPr>
            </w:pPr>
          </w:p>
        </w:tc>
      </w:tr>
      <w:tr w:rsidR="00045CAE" w:rsidRPr="00F45E72" w:rsidTr="00045CAE">
        <w:trPr>
          <w:trHeight w:val="269"/>
        </w:trPr>
        <w:tc>
          <w:tcPr>
            <w:tcW w:w="828" w:type="dxa"/>
          </w:tcPr>
          <w:p w:rsidR="00045CAE" w:rsidRPr="00F45E72" w:rsidRDefault="00045CAE" w:rsidP="00AD7CE3">
            <w:pPr>
              <w:jc w:val="center"/>
            </w:pPr>
            <w:r w:rsidRPr="00F45E72">
              <w:t>8.2</w:t>
            </w:r>
          </w:p>
        </w:tc>
        <w:tc>
          <w:tcPr>
            <w:tcW w:w="6120" w:type="dxa"/>
          </w:tcPr>
          <w:p w:rsidR="00045CAE" w:rsidRPr="00F45E72" w:rsidRDefault="00045CAE" w:rsidP="00E13747">
            <w:r w:rsidRPr="00F45E72">
              <w:t xml:space="preserve">There are no flashing elements (graphics or text) that may cause seizures (content should not flash more than 3 times in any 1 second period). </w:t>
            </w:r>
          </w:p>
        </w:tc>
        <w:tc>
          <w:tcPr>
            <w:tcW w:w="7380" w:type="dxa"/>
          </w:tcPr>
          <w:p w:rsidR="00045CAE" w:rsidRPr="00F45E72" w:rsidRDefault="00045CAE" w:rsidP="00AD7CE3">
            <w:pPr>
              <w:jc w:val="center"/>
            </w:pPr>
          </w:p>
        </w:tc>
      </w:tr>
      <w:tr w:rsidR="00045CAE" w:rsidRPr="00F45E72" w:rsidTr="00045CAE">
        <w:trPr>
          <w:trHeight w:val="269"/>
        </w:trPr>
        <w:tc>
          <w:tcPr>
            <w:tcW w:w="828" w:type="dxa"/>
          </w:tcPr>
          <w:p w:rsidR="00045CAE" w:rsidRPr="00F45E72" w:rsidRDefault="00045CAE" w:rsidP="00AD7CE3">
            <w:pPr>
              <w:jc w:val="center"/>
            </w:pPr>
            <w:r w:rsidRPr="00F45E72">
              <w:t>8.3</w:t>
            </w:r>
          </w:p>
        </w:tc>
        <w:tc>
          <w:tcPr>
            <w:tcW w:w="6120" w:type="dxa"/>
          </w:tcPr>
          <w:p w:rsidR="00045CAE" w:rsidRPr="00F45E72" w:rsidRDefault="00045CAE">
            <w:r w:rsidRPr="00F45E72">
              <w:t>Links are readable, using the title of the document or webpage, instead of “click here” or the web address.</w:t>
            </w:r>
          </w:p>
        </w:tc>
        <w:tc>
          <w:tcPr>
            <w:tcW w:w="7380" w:type="dxa"/>
          </w:tcPr>
          <w:p w:rsidR="00045CAE" w:rsidRPr="00F45E72" w:rsidRDefault="00045CAE" w:rsidP="00AD7CE3">
            <w:pPr>
              <w:jc w:val="center"/>
            </w:pPr>
          </w:p>
        </w:tc>
      </w:tr>
      <w:tr w:rsidR="00045CAE" w:rsidRPr="00F45E72" w:rsidTr="00045CAE">
        <w:trPr>
          <w:trHeight w:val="269"/>
        </w:trPr>
        <w:tc>
          <w:tcPr>
            <w:tcW w:w="828" w:type="dxa"/>
          </w:tcPr>
          <w:p w:rsidR="00045CAE" w:rsidRPr="00F45E72" w:rsidRDefault="00045CAE" w:rsidP="00AD7CE3">
            <w:pPr>
              <w:jc w:val="center"/>
            </w:pPr>
            <w:r w:rsidRPr="00F45E72">
              <w:t>8.4</w:t>
            </w:r>
          </w:p>
        </w:tc>
        <w:tc>
          <w:tcPr>
            <w:tcW w:w="6120" w:type="dxa"/>
          </w:tcPr>
          <w:p w:rsidR="00045CAE" w:rsidRPr="00F45E72" w:rsidRDefault="00045CAE" w:rsidP="00531CFF">
            <w:r w:rsidRPr="00F45E72">
              <w:rPr>
                <w:szCs w:val="19"/>
              </w:rPr>
              <w:t>If needed, HTML headers are used in the course, rather than regular text, to enable ease of use for screen reading applications. (See the Office of Instructional Technology for assistance.)</w:t>
            </w:r>
          </w:p>
        </w:tc>
        <w:tc>
          <w:tcPr>
            <w:tcW w:w="7380" w:type="dxa"/>
          </w:tcPr>
          <w:p w:rsidR="00045CAE" w:rsidRPr="00F45E72" w:rsidRDefault="00045CAE" w:rsidP="00AD7CE3">
            <w:pPr>
              <w:jc w:val="center"/>
            </w:pPr>
          </w:p>
        </w:tc>
      </w:tr>
      <w:tr w:rsidR="00045CAE" w:rsidRPr="00F45E72" w:rsidTr="00045CAE">
        <w:trPr>
          <w:trHeight w:val="269"/>
        </w:trPr>
        <w:tc>
          <w:tcPr>
            <w:tcW w:w="828" w:type="dxa"/>
          </w:tcPr>
          <w:p w:rsidR="00045CAE" w:rsidRPr="00F45E72" w:rsidRDefault="00045CAE" w:rsidP="00AD7CE3">
            <w:pPr>
              <w:jc w:val="center"/>
            </w:pPr>
            <w:r w:rsidRPr="00F45E72">
              <w:t>8.5</w:t>
            </w:r>
          </w:p>
        </w:tc>
        <w:tc>
          <w:tcPr>
            <w:tcW w:w="6120" w:type="dxa"/>
          </w:tcPr>
          <w:p w:rsidR="00045CAE" w:rsidRPr="00F45E72" w:rsidRDefault="00045CAE">
            <w:r w:rsidRPr="00F45E72">
              <w:t>Paragraphs and headings are separated by blank lines.</w:t>
            </w:r>
          </w:p>
        </w:tc>
        <w:tc>
          <w:tcPr>
            <w:tcW w:w="7380" w:type="dxa"/>
          </w:tcPr>
          <w:p w:rsidR="00045CAE" w:rsidRPr="00F45E72" w:rsidRDefault="00045CAE" w:rsidP="00AD7CE3">
            <w:pPr>
              <w:jc w:val="center"/>
            </w:pPr>
          </w:p>
        </w:tc>
      </w:tr>
      <w:tr w:rsidR="00045CAE" w:rsidRPr="00F45E72" w:rsidTr="00045CAE">
        <w:trPr>
          <w:trHeight w:val="269"/>
        </w:trPr>
        <w:tc>
          <w:tcPr>
            <w:tcW w:w="828" w:type="dxa"/>
          </w:tcPr>
          <w:p w:rsidR="00045CAE" w:rsidRPr="00F45E72" w:rsidRDefault="00045CAE" w:rsidP="00AD7CE3">
            <w:pPr>
              <w:jc w:val="center"/>
            </w:pPr>
            <w:r w:rsidRPr="00F45E72">
              <w:t>8.6</w:t>
            </w:r>
          </w:p>
        </w:tc>
        <w:tc>
          <w:tcPr>
            <w:tcW w:w="6120" w:type="dxa"/>
          </w:tcPr>
          <w:p w:rsidR="00045CAE" w:rsidRPr="00F45E72" w:rsidRDefault="00045CAE">
            <w:r w:rsidRPr="00F45E72">
              <w:t>Text boxes are limited in length so users do not have to scroll to the right to continue reading.</w:t>
            </w:r>
          </w:p>
        </w:tc>
        <w:tc>
          <w:tcPr>
            <w:tcW w:w="7380" w:type="dxa"/>
          </w:tcPr>
          <w:p w:rsidR="00045CAE" w:rsidRPr="00F45E72" w:rsidRDefault="00045CAE" w:rsidP="00AD7CE3">
            <w:pPr>
              <w:jc w:val="center"/>
            </w:pPr>
          </w:p>
        </w:tc>
      </w:tr>
      <w:tr w:rsidR="00045CAE" w:rsidRPr="00F45E72" w:rsidTr="00045CAE">
        <w:trPr>
          <w:trHeight w:val="269"/>
        </w:trPr>
        <w:tc>
          <w:tcPr>
            <w:tcW w:w="828" w:type="dxa"/>
          </w:tcPr>
          <w:p w:rsidR="00045CAE" w:rsidRPr="00F45E72" w:rsidRDefault="00045CAE" w:rsidP="00AD7CE3">
            <w:pPr>
              <w:jc w:val="center"/>
            </w:pPr>
            <w:r w:rsidRPr="00F45E72">
              <w:t>8.7</w:t>
            </w:r>
          </w:p>
        </w:tc>
        <w:tc>
          <w:tcPr>
            <w:tcW w:w="6120" w:type="dxa"/>
          </w:tcPr>
          <w:p w:rsidR="00045CAE" w:rsidRPr="00F45E72" w:rsidRDefault="00045CAE">
            <w:r w:rsidRPr="00F45E72">
              <w:t>Readable fonts such as Arial, Calibri, Verdana, Helvetica or Times New Roman are used.</w:t>
            </w:r>
          </w:p>
        </w:tc>
        <w:tc>
          <w:tcPr>
            <w:tcW w:w="7380" w:type="dxa"/>
          </w:tcPr>
          <w:p w:rsidR="00045CAE" w:rsidRPr="00F45E72" w:rsidRDefault="00045CAE" w:rsidP="00AD7CE3">
            <w:pPr>
              <w:jc w:val="center"/>
            </w:pPr>
          </w:p>
        </w:tc>
      </w:tr>
      <w:tr w:rsidR="00045CAE" w:rsidRPr="00F45E72" w:rsidTr="00045CAE">
        <w:trPr>
          <w:trHeight w:val="269"/>
        </w:trPr>
        <w:tc>
          <w:tcPr>
            <w:tcW w:w="828" w:type="dxa"/>
          </w:tcPr>
          <w:p w:rsidR="00045CAE" w:rsidRPr="00F45E72" w:rsidRDefault="00045CAE" w:rsidP="00AD7CE3">
            <w:pPr>
              <w:jc w:val="center"/>
            </w:pPr>
            <w:r w:rsidRPr="00F45E72">
              <w:t>8.8</w:t>
            </w:r>
          </w:p>
        </w:tc>
        <w:tc>
          <w:tcPr>
            <w:tcW w:w="6120" w:type="dxa"/>
          </w:tcPr>
          <w:p w:rsidR="00045CAE" w:rsidRPr="00F45E72" w:rsidRDefault="00045CAE" w:rsidP="00136E1D">
            <w:pPr>
              <w:rPr>
                <w:szCs w:val="19"/>
              </w:rPr>
            </w:pPr>
            <w:r w:rsidRPr="00F45E72">
              <w:rPr>
                <w:szCs w:val="19"/>
              </w:rPr>
              <w:t>When using colored text, add additional emphasis by using bold, italic and/or underline to accommodate color blind learners.</w:t>
            </w:r>
          </w:p>
        </w:tc>
        <w:tc>
          <w:tcPr>
            <w:tcW w:w="7380" w:type="dxa"/>
          </w:tcPr>
          <w:p w:rsidR="00045CAE" w:rsidRPr="00F45E72" w:rsidRDefault="00045CAE" w:rsidP="00AD7CE3">
            <w:pPr>
              <w:jc w:val="center"/>
            </w:pPr>
          </w:p>
        </w:tc>
      </w:tr>
    </w:tbl>
    <w:p w:rsidR="00435107" w:rsidRPr="00435107" w:rsidRDefault="00435107" w:rsidP="00435107">
      <w:pPr>
        <w:jc w:val="center"/>
        <w:rPr>
          <w:b/>
          <w:sz w:val="18"/>
        </w:rPr>
      </w:pPr>
    </w:p>
    <w:p w:rsidR="00045CAE" w:rsidRDefault="00045CAE">
      <w:pPr>
        <w:rPr>
          <w:b/>
          <w:sz w:val="32"/>
        </w:rPr>
      </w:pPr>
      <w:r>
        <w:rPr>
          <w:b/>
          <w:sz w:val="32"/>
        </w:rPr>
        <w:br w:type="page"/>
      </w:r>
    </w:p>
    <w:p w:rsidR="00435107" w:rsidRDefault="00435107" w:rsidP="00435107">
      <w:pPr>
        <w:spacing w:after="0" w:line="240" w:lineRule="auto"/>
        <w:jc w:val="center"/>
        <w:rPr>
          <w:b/>
          <w:sz w:val="32"/>
        </w:rPr>
      </w:pPr>
    </w:p>
    <w:p w:rsidR="00435107" w:rsidRPr="00435107" w:rsidRDefault="00435107" w:rsidP="00435107">
      <w:pPr>
        <w:jc w:val="center"/>
        <w:rPr>
          <w:b/>
          <w:sz w:val="32"/>
        </w:rPr>
      </w:pPr>
      <w:r w:rsidRPr="00435107">
        <w:rPr>
          <w:b/>
          <w:sz w:val="32"/>
        </w:rPr>
        <w:t>APPENDIX A</w:t>
      </w:r>
    </w:p>
    <w:p w:rsidR="00435107" w:rsidRPr="00435107" w:rsidRDefault="009611A9" w:rsidP="00435107">
      <w:pPr>
        <w:jc w:val="center"/>
        <w:rPr>
          <w:b/>
          <w:sz w:val="24"/>
        </w:rPr>
      </w:pPr>
      <w:r>
        <w:rPr>
          <w:b/>
          <w:sz w:val="24"/>
        </w:rPr>
        <w:t>Technology Integration</w:t>
      </w:r>
      <w:r w:rsidR="00435107" w:rsidRPr="00435107">
        <w:rPr>
          <w:b/>
          <w:sz w:val="24"/>
        </w:rPr>
        <w:t xml:space="preserve"> </w:t>
      </w:r>
      <w:r w:rsidR="00EA3E77">
        <w:rPr>
          <w:b/>
          <w:sz w:val="24"/>
        </w:rPr>
        <w:t>Matrix</w:t>
      </w:r>
    </w:p>
    <w:p w:rsidR="00435107" w:rsidRDefault="00435107" w:rsidP="00435107"/>
    <w:tbl>
      <w:tblPr>
        <w:tblStyle w:val="LightGrid"/>
        <w:tblW w:w="0" w:type="auto"/>
        <w:tblLook w:val="04A0" w:firstRow="1" w:lastRow="0" w:firstColumn="1" w:lastColumn="0" w:noHBand="0" w:noVBand="1"/>
      </w:tblPr>
      <w:tblGrid>
        <w:gridCol w:w="3245"/>
        <w:gridCol w:w="3834"/>
        <w:gridCol w:w="3728"/>
        <w:gridCol w:w="3449"/>
      </w:tblGrid>
      <w:tr w:rsidR="00641823" w:rsidTr="0064182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45" w:type="dxa"/>
          </w:tcPr>
          <w:p w:rsidR="00641823" w:rsidRDefault="00641823" w:rsidP="009250FD">
            <w:r>
              <w:t>Traditional activities</w:t>
            </w:r>
          </w:p>
        </w:tc>
        <w:tc>
          <w:tcPr>
            <w:tcW w:w="3834" w:type="dxa"/>
          </w:tcPr>
          <w:p w:rsidR="00641823" w:rsidRDefault="00641823" w:rsidP="009250FD">
            <w:pPr>
              <w:cnfStyle w:val="100000000000" w:firstRow="1" w:lastRow="0" w:firstColumn="0" w:lastColumn="0" w:oddVBand="0" w:evenVBand="0" w:oddHBand="0" w:evenHBand="0" w:firstRowFirstColumn="0" w:firstRowLastColumn="0" w:lastRowFirstColumn="0" w:lastRowLastColumn="0"/>
            </w:pPr>
            <w:r>
              <w:t>Technology integrated activities</w:t>
            </w:r>
          </w:p>
        </w:tc>
        <w:tc>
          <w:tcPr>
            <w:tcW w:w="3728" w:type="dxa"/>
          </w:tcPr>
          <w:p w:rsidR="00641823" w:rsidRDefault="00641823" w:rsidP="00641823">
            <w:pPr>
              <w:cnfStyle w:val="100000000000" w:firstRow="1" w:lastRow="0" w:firstColumn="0" w:lastColumn="0" w:oddVBand="0" w:evenVBand="0" w:oddHBand="0" w:evenHBand="0" w:firstRowFirstColumn="0" w:firstRowLastColumn="0" w:lastRowFirstColumn="0" w:lastRowLastColumn="0"/>
            </w:pPr>
            <w:r>
              <w:t>Asynchronous Tools</w:t>
            </w:r>
          </w:p>
        </w:tc>
        <w:tc>
          <w:tcPr>
            <w:tcW w:w="3449" w:type="dxa"/>
          </w:tcPr>
          <w:p w:rsidR="00641823" w:rsidRDefault="00641823" w:rsidP="009250FD">
            <w:pPr>
              <w:cnfStyle w:val="100000000000" w:firstRow="1" w:lastRow="0" w:firstColumn="0" w:lastColumn="0" w:oddVBand="0" w:evenVBand="0" w:oddHBand="0" w:evenHBand="0" w:firstRowFirstColumn="0" w:firstRowLastColumn="0" w:lastRowFirstColumn="0" w:lastRowLastColumn="0"/>
            </w:pPr>
            <w:r>
              <w:t>Synchronous Tools</w:t>
            </w:r>
          </w:p>
        </w:tc>
      </w:tr>
      <w:tr w:rsidR="00641823" w:rsidTr="0064182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45" w:type="dxa"/>
          </w:tcPr>
          <w:p w:rsidR="00641823" w:rsidRDefault="00641823" w:rsidP="009250FD">
            <w:r>
              <w:t>Q&amp;A</w:t>
            </w:r>
          </w:p>
        </w:tc>
        <w:tc>
          <w:tcPr>
            <w:tcW w:w="3834" w:type="dxa"/>
          </w:tcPr>
          <w:p w:rsidR="00641823" w:rsidRDefault="00641823" w:rsidP="009250FD">
            <w:pPr>
              <w:cnfStyle w:val="000000100000" w:firstRow="0" w:lastRow="0" w:firstColumn="0" w:lastColumn="0" w:oddVBand="0" w:evenVBand="0" w:oddHBand="1" w:evenHBand="0" w:firstRowFirstColumn="0" w:firstRowLastColumn="0" w:lastRowFirstColumn="0" w:lastRowLastColumn="0"/>
            </w:pPr>
            <w:r>
              <w:t>Surveys, questionnaires, polls, instant messaging</w:t>
            </w:r>
          </w:p>
        </w:tc>
        <w:tc>
          <w:tcPr>
            <w:tcW w:w="3728" w:type="dxa"/>
          </w:tcPr>
          <w:p w:rsidR="00641823" w:rsidRDefault="00641823" w:rsidP="00641823">
            <w:pPr>
              <w:cnfStyle w:val="000000100000" w:firstRow="0" w:lastRow="0" w:firstColumn="0" w:lastColumn="0" w:oddVBand="0" w:evenVBand="0" w:oddHBand="1" w:evenHBand="0" w:firstRowFirstColumn="0" w:firstRowLastColumn="0" w:lastRowFirstColumn="0" w:lastRowLastColumn="0"/>
            </w:pPr>
            <w:r>
              <w:t xml:space="preserve">Moodle (Choices activity) </w:t>
            </w:r>
          </w:p>
          <w:p w:rsidR="00641823" w:rsidRDefault="00641823" w:rsidP="00641823">
            <w:pPr>
              <w:cnfStyle w:val="000000100000" w:firstRow="0" w:lastRow="0" w:firstColumn="0" w:lastColumn="0" w:oddVBand="0" w:evenVBand="0" w:oddHBand="1" w:evenHBand="0" w:firstRowFirstColumn="0" w:firstRowLastColumn="0" w:lastRowFirstColumn="0" w:lastRowLastColumn="0"/>
            </w:pPr>
            <w:r>
              <w:t>Poll Everywhere (polleverywhere.com)</w:t>
            </w:r>
          </w:p>
          <w:p w:rsidR="00641823" w:rsidRDefault="00641823" w:rsidP="00641823">
            <w:pPr>
              <w:cnfStyle w:val="000000100000" w:firstRow="0" w:lastRow="0" w:firstColumn="0" w:lastColumn="0" w:oddVBand="0" w:evenVBand="0" w:oddHBand="1" w:evenHBand="0" w:firstRowFirstColumn="0" w:firstRowLastColumn="0" w:lastRowFirstColumn="0" w:lastRowLastColumn="0"/>
            </w:pPr>
            <w:r>
              <w:t>Survey Monkey</w:t>
            </w:r>
          </w:p>
          <w:p w:rsidR="00641823" w:rsidRDefault="00641823" w:rsidP="00641823">
            <w:pPr>
              <w:cnfStyle w:val="000000100000" w:firstRow="0" w:lastRow="0" w:firstColumn="0" w:lastColumn="0" w:oddVBand="0" w:evenVBand="0" w:oddHBand="1" w:evenHBand="0" w:firstRowFirstColumn="0" w:firstRowLastColumn="0" w:lastRowFirstColumn="0" w:lastRowLastColumn="0"/>
            </w:pPr>
          </w:p>
        </w:tc>
        <w:tc>
          <w:tcPr>
            <w:tcW w:w="3449" w:type="dxa"/>
          </w:tcPr>
          <w:p w:rsidR="00641823" w:rsidRDefault="00641823" w:rsidP="00EA3E77">
            <w:pPr>
              <w:cnfStyle w:val="000000100000" w:firstRow="0" w:lastRow="0" w:firstColumn="0" w:lastColumn="0" w:oddVBand="0" w:evenVBand="0" w:oddHBand="1" w:evenHBand="0" w:firstRowFirstColumn="0" w:firstRowLastColumn="0" w:lastRowFirstColumn="0" w:lastRowLastColumn="0"/>
            </w:pPr>
            <w:r>
              <w:t>Wimba</w:t>
            </w:r>
            <w:r>
              <w:t xml:space="preserve"> Classroom (soon to be Blackboard Collaborate)</w:t>
            </w:r>
          </w:p>
          <w:p w:rsidR="00641823" w:rsidRDefault="00641823" w:rsidP="00EA3E77">
            <w:pPr>
              <w:cnfStyle w:val="000000100000" w:firstRow="0" w:lastRow="0" w:firstColumn="0" w:lastColumn="0" w:oddVBand="0" w:evenVBand="0" w:oddHBand="1" w:evenHBand="0" w:firstRowFirstColumn="0" w:firstRowLastColumn="0" w:lastRowFirstColumn="0" w:lastRowLastColumn="0"/>
            </w:pPr>
            <w:r>
              <w:t>Blackboard Instant Messenger</w:t>
            </w:r>
            <w:r>
              <w:t xml:space="preserve"> (</w:t>
            </w:r>
            <w:r w:rsidR="00EE6356">
              <w:t xml:space="preserve"> Bb IM - </w:t>
            </w:r>
            <w:r>
              <w:t>was Pronto)</w:t>
            </w:r>
          </w:p>
        </w:tc>
      </w:tr>
      <w:tr w:rsidR="00641823" w:rsidTr="0064182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45" w:type="dxa"/>
          </w:tcPr>
          <w:p w:rsidR="00641823" w:rsidRDefault="00641823" w:rsidP="009250FD">
            <w:r>
              <w:t>Reading textbooks, etc.</w:t>
            </w:r>
          </w:p>
        </w:tc>
        <w:tc>
          <w:tcPr>
            <w:tcW w:w="3834" w:type="dxa"/>
          </w:tcPr>
          <w:p w:rsidR="00641823" w:rsidRDefault="00641823" w:rsidP="009250FD">
            <w:pPr>
              <w:cnfStyle w:val="000000010000" w:firstRow="0" w:lastRow="0" w:firstColumn="0" w:lastColumn="0" w:oddVBand="0" w:evenVBand="0" w:oddHBand="0" w:evenHBand="1" w:firstRowFirstColumn="0" w:firstRowLastColumn="0" w:lastRowFirstColumn="0" w:lastRowLastColumn="0"/>
            </w:pPr>
            <w:r>
              <w:t>PDFs, DVDs, screen readers, audio books</w:t>
            </w:r>
          </w:p>
        </w:tc>
        <w:tc>
          <w:tcPr>
            <w:tcW w:w="3728" w:type="dxa"/>
          </w:tcPr>
          <w:p w:rsidR="00641823" w:rsidRDefault="00641823" w:rsidP="009250FD">
            <w:pPr>
              <w:cnfStyle w:val="000000010000" w:firstRow="0" w:lastRow="0" w:firstColumn="0" w:lastColumn="0" w:oddVBand="0" w:evenVBand="0" w:oddHBand="0" w:evenHBand="1" w:firstRowFirstColumn="0" w:firstRowLastColumn="0" w:lastRowFirstColumn="0" w:lastRowLastColumn="0"/>
            </w:pPr>
            <w:r>
              <w:t>Kindle, cell phones</w:t>
            </w:r>
          </w:p>
        </w:tc>
        <w:tc>
          <w:tcPr>
            <w:tcW w:w="3449" w:type="dxa"/>
          </w:tcPr>
          <w:p w:rsidR="00641823" w:rsidRDefault="00641823" w:rsidP="009250FD">
            <w:pPr>
              <w:cnfStyle w:val="000000010000" w:firstRow="0" w:lastRow="0" w:firstColumn="0" w:lastColumn="0" w:oddVBand="0" w:evenVBand="0" w:oddHBand="0" w:evenHBand="1" w:firstRowFirstColumn="0" w:firstRowLastColumn="0" w:lastRowFirstColumn="0" w:lastRowLastColumn="0"/>
            </w:pPr>
          </w:p>
        </w:tc>
      </w:tr>
      <w:tr w:rsidR="00641823" w:rsidTr="0064182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45" w:type="dxa"/>
          </w:tcPr>
          <w:p w:rsidR="00641823" w:rsidRDefault="00641823" w:rsidP="009250FD">
            <w:r>
              <w:t>Reflective writing</w:t>
            </w:r>
          </w:p>
        </w:tc>
        <w:tc>
          <w:tcPr>
            <w:tcW w:w="3834" w:type="dxa"/>
          </w:tcPr>
          <w:p w:rsidR="00641823" w:rsidRDefault="00641823" w:rsidP="009250FD">
            <w:pPr>
              <w:cnfStyle w:val="000000100000" w:firstRow="0" w:lastRow="0" w:firstColumn="0" w:lastColumn="0" w:oddVBand="0" w:evenVBand="0" w:oddHBand="1" w:evenHBand="0" w:firstRowFirstColumn="0" w:firstRowLastColumn="0" w:lastRowFirstColumn="0" w:lastRowLastColumn="0"/>
            </w:pPr>
            <w:r>
              <w:t>Blogs – for individuals; wikis – for groups</w:t>
            </w:r>
          </w:p>
        </w:tc>
        <w:tc>
          <w:tcPr>
            <w:tcW w:w="3728" w:type="dxa"/>
          </w:tcPr>
          <w:p w:rsidR="00641823" w:rsidRDefault="00641823" w:rsidP="009250FD">
            <w:pPr>
              <w:cnfStyle w:val="000000100000" w:firstRow="0" w:lastRow="0" w:firstColumn="0" w:lastColumn="0" w:oddVBand="0" w:evenVBand="0" w:oddHBand="1" w:evenHBand="0" w:firstRowFirstColumn="0" w:firstRowLastColumn="0" w:lastRowFirstColumn="0" w:lastRowLastColumn="0"/>
            </w:pPr>
            <w:r w:rsidRPr="00641823">
              <w:rPr>
                <w:b/>
              </w:rPr>
              <w:t>Blogs</w:t>
            </w:r>
            <w:r>
              <w:t xml:space="preserve"> – Wordpress, Blogger, LiveJournal, Moodle, Edublog</w:t>
            </w:r>
          </w:p>
          <w:p w:rsidR="00641823" w:rsidRDefault="00641823" w:rsidP="009250FD">
            <w:pPr>
              <w:cnfStyle w:val="000000100000" w:firstRow="0" w:lastRow="0" w:firstColumn="0" w:lastColumn="0" w:oddVBand="0" w:evenVBand="0" w:oddHBand="1" w:evenHBand="0" w:firstRowFirstColumn="0" w:firstRowLastColumn="0" w:lastRowFirstColumn="0" w:lastRowLastColumn="0"/>
            </w:pPr>
            <w:r w:rsidRPr="00641823">
              <w:rPr>
                <w:b/>
              </w:rPr>
              <w:t>Wikis</w:t>
            </w:r>
            <w:r>
              <w:t xml:space="preserve"> – Wikispaces, PB Wiki, Google Docs, Google Sites</w:t>
            </w:r>
          </w:p>
        </w:tc>
        <w:tc>
          <w:tcPr>
            <w:tcW w:w="3449" w:type="dxa"/>
          </w:tcPr>
          <w:p w:rsidR="00641823" w:rsidRDefault="005E29A9" w:rsidP="009250FD">
            <w:pPr>
              <w:cnfStyle w:val="000000100000" w:firstRow="0" w:lastRow="0" w:firstColumn="0" w:lastColumn="0" w:oddVBand="0" w:evenVBand="0" w:oddHBand="1" w:evenHBand="0" w:firstRowFirstColumn="0" w:firstRowLastColumn="0" w:lastRowFirstColumn="0" w:lastRowLastColumn="0"/>
            </w:pPr>
            <w:r>
              <w:t>Google Docs</w:t>
            </w:r>
          </w:p>
        </w:tc>
      </w:tr>
      <w:tr w:rsidR="00641823" w:rsidTr="0064182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45" w:type="dxa"/>
          </w:tcPr>
          <w:p w:rsidR="00641823" w:rsidRDefault="00641823" w:rsidP="009250FD">
            <w:r>
              <w:t>Class discussion</w:t>
            </w:r>
          </w:p>
        </w:tc>
        <w:tc>
          <w:tcPr>
            <w:tcW w:w="3834" w:type="dxa"/>
          </w:tcPr>
          <w:p w:rsidR="00641823" w:rsidRDefault="00641823" w:rsidP="009250FD">
            <w:pPr>
              <w:cnfStyle w:val="000000010000" w:firstRow="0" w:lastRow="0" w:firstColumn="0" w:lastColumn="0" w:oddVBand="0" w:evenVBand="0" w:oddHBand="0" w:evenHBand="1" w:firstRowFirstColumn="0" w:firstRowLastColumn="0" w:lastRowFirstColumn="0" w:lastRowLastColumn="0"/>
            </w:pPr>
            <w:r>
              <w:t>Wikis, forums, podcasts</w:t>
            </w:r>
          </w:p>
        </w:tc>
        <w:tc>
          <w:tcPr>
            <w:tcW w:w="3728" w:type="dxa"/>
          </w:tcPr>
          <w:p w:rsidR="00641823" w:rsidRDefault="00641823" w:rsidP="009250FD">
            <w:pPr>
              <w:cnfStyle w:val="000000010000" w:firstRow="0" w:lastRow="0" w:firstColumn="0" w:lastColumn="0" w:oddVBand="0" w:evenVBand="0" w:oddHBand="0" w:evenHBand="1" w:firstRowFirstColumn="0" w:firstRowLastColumn="0" w:lastRowFirstColumn="0" w:lastRowLastColumn="0"/>
            </w:pPr>
            <w:r>
              <w:t xml:space="preserve">Wikis, Moodle discussion forums, </w:t>
            </w:r>
          </w:p>
          <w:p w:rsidR="00641823" w:rsidRDefault="00641823" w:rsidP="009250FD">
            <w:pPr>
              <w:cnfStyle w:val="000000010000" w:firstRow="0" w:lastRow="0" w:firstColumn="0" w:lastColumn="0" w:oddVBand="0" w:evenVBand="0" w:oddHBand="0" w:evenHBand="1" w:firstRowFirstColumn="0" w:firstRowLastColumn="0" w:lastRowFirstColumn="0" w:lastRowLastColumn="0"/>
            </w:pPr>
            <w:r>
              <w:t>Audacity</w:t>
            </w:r>
          </w:p>
        </w:tc>
        <w:tc>
          <w:tcPr>
            <w:tcW w:w="3449" w:type="dxa"/>
          </w:tcPr>
          <w:p w:rsidR="00641823" w:rsidRDefault="00641823" w:rsidP="009250FD">
            <w:pPr>
              <w:cnfStyle w:val="000000010000" w:firstRow="0" w:lastRow="0" w:firstColumn="0" w:lastColumn="0" w:oddVBand="0" w:evenVBand="0" w:oddHBand="0" w:evenHBand="1" w:firstRowFirstColumn="0" w:firstRowLastColumn="0" w:lastRowFirstColumn="0" w:lastRowLastColumn="0"/>
            </w:pPr>
          </w:p>
        </w:tc>
      </w:tr>
      <w:tr w:rsidR="00641823" w:rsidTr="0064182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45" w:type="dxa"/>
          </w:tcPr>
          <w:p w:rsidR="00641823" w:rsidRDefault="00641823" w:rsidP="009250FD">
            <w:r>
              <w:t>Ice breaker activities</w:t>
            </w:r>
          </w:p>
        </w:tc>
        <w:tc>
          <w:tcPr>
            <w:tcW w:w="3834" w:type="dxa"/>
          </w:tcPr>
          <w:p w:rsidR="00641823" w:rsidRDefault="00641823" w:rsidP="009250FD">
            <w:pPr>
              <w:cnfStyle w:val="000000100000" w:firstRow="0" w:lastRow="0" w:firstColumn="0" w:lastColumn="0" w:oddVBand="0" w:evenVBand="0" w:oddHBand="1" w:evenHBand="0" w:firstRowFirstColumn="0" w:firstRowLastColumn="0" w:lastRowFirstColumn="0" w:lastRowLastColumn="0"/>
            </w:pPr>
            <w:r>
              <w:t xml:space="preserve">Forum introducing self, poll asking a question related to the material which leads to discussion questions, </w:t>
            </w:r>
          </w:p>
        </w:tc>
        <w:tc>
          <w:tcPr>
            <w:tcW w:w="3728" w:type="dxa"/>
          </w:tcPr>
          <w:p w:rsidR="00641823" w:rsidRDefault="00641823" w:rsidP="009250FD">
            <w:pPr>
              <w:cnfStyle w:val="000000100000" w:firstRow="0" w:lastRow="0" w:firstColumn="0" w:lastColumn="0" w:oddVBand="0" w:evenVBand="0" w:oddHBand="1" w:evenHBand="0" w:firstRowFirstColumn="0" w:firstRowLastColumn="0" w:lastRowFirstColumn="0" w:lastRowLastColumn="0"/>
            </w:pPr>
            <w:r>
              <w:t>Moodle forum, Moodle Choices or Poll Everywhere</w:t>
            </w:r>
          </w:p>
        </w:tc>
        <w:tc>
          <w:tcPr>
            <w:tcW w:w="3449" w:type="dxa"/>
          </w:tcPr>
          <w:p w:rsidR="00641823" w:rsidRDefault="00641823" w:rsidP="009250FD">
            <w:pPr>
              <w:cnfStyle w:val="000000100000" w:firstRow="0" w:lastRow="0" w:firstColumn="0" w:lastColumn="0" w:oddVBand="0" w:evenVBand="0" w:oddHBand="1" w:evenHBand="0" w:firstRowFirstColumn="0" w:firstRowLastColumn="0" w:lastRowFirstColumn="0" w:lastRowLastColumn="0"/>
            </w:pPr>
          </w:p>
        </w:tc>
      </w:tr>
      <w:tr w:rsidR="00641823" w:rsidTr="0064182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45" w:type="dxa"/>
          </w:tcPr>
          <w:p w:rsidR="00641823" w:rsidRDefault="00641823" w:rsidP="009250FD">
            <w:r>
              <w:t>In-class presentations</w:t>
            </w:r>
          </w:p>
        </w:tc>
        <w:tc>
          <w:tcPr>
            <w:tcW w:w="3834" w:type="dxa"/>
          </w:tcPr>
          <w:p w:rsidR="00641823" w:rsidRDefault="00EE6356" w:rsidP="009250FD">
            <w:pPr>
              <w:cnfStyle w:val="000000010000" w:firstRow="0" w:lastRow="0" w:firstColumn="0" w:lastColumn="0" w:oddVBand="0" w:evenVBand="0" w:oddHBand="0" w:evenHBand="1" w:firstRowFirstColumn="0" w:firstRowLastColumn="0" w:lastRowFirstColumn="0" w:lastRowLastColumn="0"/>
            </w:pPr>
            <w:r>
              <w:t>Real-time presentations; pre-recorded presentations</w:t>
            </w:r>
          </w:p>
        </w:tc>
        <w:tc>
          <w:tcPr>
            <w:tcW w:w="3728" w:type="dxa"/>
          </w:tcPr>
          <w:p w:rsidR="00641823" w:rsidRDefault="005E29A9" w:rsidP="009250FD">
            <w:pPr>
              <w:cnfStyle w:val="000000010000" w:firstRow="0" w:lastRow="0" w:firstColumn="0" w:lastColumn="0" w:oddVBand="0" w:evenVBand="0" w:oddHBand="0" w:evenHBand="1" w:firstRowFirstColumn="0" w:firstRowLastColumn="0" w:lastRowFirstColumn="0" w:lastRowLastColumn="0"/>
            </w:pPr>
            <w:r>
              <w:t xml:space="preserve">Voice Thread, Prezi, Audacity, PowerPoint, </w:t>
            </w:r>
          </w:p>
        </w:tc>
        <w:tc>
          <w:tcPr>
            <w:tcW w:w="3449" w:type="dxa"/>
          </w:tcPr>
          <w:p w:rsidR="00641823" w:rsidRDefault="005E29A9" w:rsidP="009250FD">
            <w:pPr>
              <w:cnfStyle w:val="000000010000" w:firstRow="0" w:lastRow="0" w:firstColumn="0" w:lastColumn="0" w:oddVBand="0" w:evenVBand="0" w:oddHBand="0" w:evenHBand="1" w:firstRowFirstColumn="0" w:firstRowLastColumn="0" w:lastRowFirstColumn="0" w:lastRowLastColumn="0"/>
            </w:pPr>
            <w:r>
              <w:t>Wimba Classroom</w:t>
            </w:r>
          </w:p>
        </w:tc>
      </w:tr>
      <w:tr w:rsidR="00641823" w:rsidTr="0064182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45" w:type="dxa"/>
          </w:tcPr>
          <w:p w:rsidR="00641823" w:rsidRDefault="00641823" w:rsidP="009250FD">
            <w:r>
              <w:t>Worked examples</w:t>
            </w:r>
          </w:p>
        </w:tc>
        <w:tc>
          <w:tcPr>
            <w:tcW w:w="3834" w:type="dxa"/>
          </w:tcPr>
          <w:p w:rsidR="00641823" w:rsidRDefault="00641823" w:rsidP="009250FD">
            <w:pPr>
              <w:cnfStyle w:val="000000100000" w:firstRow="0" w:lastRow="0" w:firstColumn="0" w:lastColumn="0" w:oddVBand="0" w:evenVBand="0" w:oddHBand="1" w:evenHBand="0" w:firstRowFirstColumn="0" w:firstRowLastColumn="0" w:lastRowFirstColumn="0" w:lastRowLastColumn="0"/>
            </w:pPr>
            <w:r>
              <w:t>Application sharing and recording, screen capture</w:t>
            </w:r>
          </w:p>
        </w:tc>
        <w:tc>
          <w:tcPr>
            <w:tcW w:w="3728" w:type="dxa"/>
          </w:tcPr>
          <w:p w:rsidR="00641823" w:rsidRDefault="00641823" w:rsidP="00EE6356">
            <w:pPr>
              <w:cnfStyle w:val="000000100000" w:firstRow="0" w:lastRow="0" w:firstColumn="0" w:lastColumn="0" w:oddVBand="0" w:evenVBand="0" w:oddHBand="1" w:evenHBand="0" w:firstRowFirstColumn="0" w:firstRowLastColumn="0" w:lastRowFirstColumn="0" w:lastRowLastColumn="0"/>
            </w:pPr>
            <w:r>
              <w:t xml:space="preserve">Wimba Classroom, </w:t>
            </w:r>
            <w:r w:rsidR="00EE6356">
              <w:t>Bb IM</w:t>
            </w:r>
            <w:r>
              <w:t xml:space="preserve">, </w:t>
            </w:r>
            <w:r w:rsidR="00EE6356">
              <w:t>Jing</w:t>
            </w:r>
            <w:r>
              <w:t>, Screenr</w:t>
            </w:r>
          </w:p>
        </w:tc>
        <w:tc>
          <w:tcPr>
            <w:tcW w:w="3449" w:type="dxa"/>
          </w:tcPr>
          <w:p w:rsidR="00641823" w:rsidRDefault="00641823" w:rsidP="009250FD">
            <w:pPr>
              <w:cnfStyle w:val="000000100000" w:firstRow="0" w:lastRow="0" w:firstColumn="0" w:lastColumn="0" w:oddVBand="0" w:evenVBand="0" w:oddHBand="1" w:evenHBand="0" w:firstRowFirstColumn="0" w:firstRowLastColumn="0" w:lastRowFirstColumn="0" w:lastRowLastColumn="0"/>
            </w:pPr>
          </w:p>
        </w:tc>
      </w:tr>
      <w:tr w:rsidR="00641823" w:rsidTr="0064182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45" w:type="dxa"/>
          </w:tcPr>
          <w:p w:rsidR="00641823" w:rsidRDefault="00641823" w:rsidP="009250FD">
            <w:r>
              <w:t>Research papers</w:t>
            </w:r>
          </w:p>
        </w:tc>
        <w:tc>
          <w:tcPr>
            <w:tcW w:w="3834" w:type="dxa"/>
          </w:tcPr>
          <w:p w:rsidR="00641823" w:rsidRDefault="00641823" w:rsidP="009250FD">
            <w:pPr>
              <w:cnfStyle w:val="000000010000" w:firstRow="0" w:lastRow="0" w:firstColumn="0" w:lastColumn="0" w:oddVBand="0" w:evenVBand="0" w:oddHBand="0" w:evenHBand="1" w:firstRowFirstColumn="0" w:firstRowLastColumn="0" w:lastRowFirstColumn="0" w:lastRowLastColumn="0"/>
            </w:pPr>
          </w:p>
        </w:tc>
        <w:tc>
          <w:tcPr>
            <w:tcW w:w="3728" w:type="dxa"/>
          </w:tcPr>
          <w:p w:rsidR="00641823" w:rsidRDefault="00641823" w:rsidP="009250FD">
            <w:pPr>
              <w:cnfStyle w:val="000000010000" w:firstRow="0" w:lastRow="0" w:firstColumn="0" w:lastColumn="0" w:oddVBand="0" w:evenVBand="0" w:oddHBand="0" w:evenHBand="1" w:firstRowFirstColumn="0" w:firstRowLastColumn="0" w:lastRowFirstColumn="0" w:lastRowLastColumn="0"/>
            </w:pPr>
            <w:r>
              <w:t>Google Scholar, Wikipedia, Library Resources</w:t>
            </w:r>
          </w:p>
        </w:tc>
        <w:tc>
          <w:tcPr>
            <w:tcW w:w="3449" w:type="dxa"/>
          </w:tcPr>
          <w:p w:rsidR="00641823" w:rsidRDefault="00641823" w:rsidP="009250FD">
            <w:pPr>
              <w:cnfStyle w:val="000000010000" w:firstRow="0" w:lastRow="0" w:firstColumn="0" w:lastColumn="0" w:oddVBand="0" w:evenVBand="0" w:oddHBand="0" w:evenHBand="1" w:firstRowFirstColumn="0" w:firstRowLastColumn="0" w:lastRowFirstColumn="0" w:lastRowLastColumn="0"/>
            </w:pPr>
          </w:p>
        </w:tc>
      </w:tr>
      <w:tr w:rsidR="00641823" w:rsidTr="0064182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45" w:type="dxa"/>
          </w:tcPr>
          <w:p w:rsidR="00641823" w:rsidRDefault="00641823" w:rsidP="009250FD">
            <w:r>
              <w:t>Group projects</w:t>
            </w:r>
          </w:p>
        </w:tc>
        <w:tc>
          <w:tcPr>
            <w:tcW w:w="3834" w:type="dxa"/>
          </w:tcPr>
          <w:p w:rsidR="00641823" w:rsidRDefault="00641823" w:rsidP="009250FD">
            <w:pPr>
              <w:cnfStyle w:val="000000100000" w:firstRow="0" w:lastRow="0" w:firstColumn="0" w:lastColumn="0" w:oddVBand="0" w:evenVBand="0" w:oddHBand="1" w:evenHBand="0" w:firstRowFirstColumn="0" w:firstRowLastColumn="0" w:lastRowFirstColumn="0" w:lastRowLastColumn="0"/>
            </w:pPr>
          </w:p>
        </w:tc>
        <w:tc>
          <w:tcPr>
            <w:tcW w:w="3728" w:type="dxa"/>
          </w:tcPr>
          <w:p w:rsidR="00641823" w:rsidRDefault="00641823" w:rsidP="009250FD">
            <w:pPr>
              <w:cnfStyle w:val="000000100000" w:firstRow="0" w:lastRow="0" w:firstColumn="0" w:lastColumn="0" w:oddVBand="0" w:evenVBand="0" w:oddHBand="1" w:evenHBand="0" w:firstRowFirstColumn="0" w:firstRowLastColumn="0" w:lastRowFirstColumn="0" w:lastRowLastColumn="0"/>
            </w:pPr>
            <w:r>
              <w:t xml:space="preserve">Wimba Classroom breakout rooms, Pronto, </w:t>
            </w:r>
          </w:p>
        </w:tc>
        <w:tc>
          <w:tcPr>
            <w:tcW w:w="3449" w:type="dxa"/>
          </w:tcPr>
          <w:p w:rsidR="00641823" w:rsidRDefault="00641823" w:rsidP="009250FD">
            <w:pPr>
              <w:cnfStyle w:val="000000100000" w:firstRow="0" w:lastRow="0" w:firstColumn="0" w:lastColumn="0" w:oddVBand="0" w:evenVBand="0" w:oddHBand="1" w:evenHBand="0" w:firstRowFirstColumn="0" w:firstRowLastColumn="0" w:lastRowFirstColumn="0" w:lastRowLastColumn="0"/>
            </w:pPr>
          </w:p>
        </w:tc>
      </w:tr>
      <w:tr w:rsidR="00641823" w:rsidTr="0064182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45" w:type="dxa"/>
          </w:tcPr>
          <w:p w:rsidR="00641823" w:rsidRDefault="00641823" w:rsidP="009250FD">
            <w:r>
              <w:t>Storytelling</w:t>
            </w:r>
          </w:p>
        </w:tc>
        <w:tc>
          <w:tcPr>
            <w:tcW w:w="3834" w:type="dxa"/>
          </w:tcPr>
          <w:p w:rsidR="00641823" w:rsidRDefault="00641823" w:rsidP="009250FD">
            <w:pPr>
              <w:cnfStyle w:val="000000010000" w:firstRow="0" w:lastRow="0" w:firstColumn="0" w:lastColumn="0" w:oddVBand="0" w:evenVBand="0" w:oddHBand="0" w:evenHBand="1" w:firstRowFirstColumn="0" w:firstRowLastColumn="0" w:lastRowFirstColumn="0" w:lastRowLastColumn="0"/>
            </w:pPr>
            <w:r>
              <w:t xml:space="preserve">Podcasts, avatars, videos, student made movies </w:t>
            </w:r>
            <w:r>
              <w:t>Webquests</w:t>
            </w:r>
          </w:p>
        </w:tc>
        <w:tc>
          <w:tcPr>
            <w:tcW w:w="3728" w:type="dxa"/>
          </w:tcPr>
          <w:p w:rsidR="00641823" w:rsidRDefault="00641823" w:rsidP="009250FD">
            <w:pPr>
              <w:cnfStyle w:val="000000010000" w:firstRow="0" w:lastRow="0" w:firstColumn="0" w:lastColumn="0" w:oddVBand="0" w:evenVBand="0" w:oddHBand="0" w:evenHBand="1" w:firstRowFirstColumn="0" w:firstRowLastColumn="0" w:lastRowFirstColumn="0" w:lastRowLastColumn="0"/>
            </w:pPr>
            <w:r>
              <w:t>Audacity, Voki, YouTube, TeacherTube, windows movie maker</w:t>
            </w:r>
          </w:p>
        </w:tc>
        <w:tc>
          <w:tcPr>
            <w:tcW w:w="3449" w:type="dxa"/>
          </w:tcPr>
          <w:p w:rsidR="00641823" w:rsidRDefault="00641823" w:rsidP="009250FD">
            <w:pPr>
              <w:cnfStyle w:val="000000010000" w:firstRow="0" w:lastRow="0" w:firstColumn="0" w:lastColumn="0" w:oddVBand="0" w:evenVBand="0" w:oddHBand="0" w:evenHBand="1" w:firstRowFirstColumn="0" w:firstRowLastColumn="0" w:lastRowFirstColumn="0" w:lastRowLastColumn="0"/>
            </w:pPr>
          </w:p>
        </w:tc>
      </w:tr>
      <w:tr w:rsidR="00641823" w:rsidTr="0064182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45" w:type="dxa"/>
          </w:tcPr>
          <w:p w:rsidR="00641823" w:rsidRDefault="00641823" w:rsidP="009250FD">
            <w:r>
              <w:t>Portfolios</w:t>
            </w:r>
          </w:p>
        </w:tc>
        <w:tc>
          <w:tcPr>
            <w:tcW w:w="3834" w:type="dxa"/>
          </w:tcPr>
          <w:p w:rsidR="00641823" w:rsidRDefault="00641823" w:rsidP="009250FD">
            <w:pPr>
              <w:cnfStyle w:val="000000100000" w:firstRow="0" w:lastRow="0" w:firstColumn="0" w:lastColumn="0" w:oddVBand="0" w:evenVBand="0" w:oddHBand="1" w:evenHBand="0" w:firstRowFirstColumn="0" w:firstRowLastColumn="0" w:lastRowFirstColumn="0" w:lastRowLastColumn="0"/>
            </w:pPr>
          </w:p>
        </w:tc>
        <w:tc>
          <w:tcPr>
            <w:tcW w:w="3728" w:type="dxa"/>
          </w:tcPr>
          <w:p w:rsidR="00641823" w:rsidRDefault="00641823" w:rsidP="009250FD">
            <w:pPr>
              <w:cnfStyle w:val="000000100000" w:firstRow="0" w:lastRow="0" w:firstColumn="0" w:lastColumn="0" w:oddVBand="0" w:evenVBand="0" w:oddHBand="1" w:evenHBand="0" w:firstRowFirstColumn="0" w:firstRowLastColumn="0" w:lastRowFirstColumn="0" w:lastRowLastColumn="0"/>
            </w:pPr>
          </w:p>
        </w:tc>
        <w:tc>
          <w:tcPr>
            <w:tcW w:w="3449" w:type="dxa"/>
          </w:tcPr>
          <w:p w:rsidR="00641823" w:rsidRDefault="00641823" w:rsidP="009250FD">
            <w:pPr>
              <w:cnfStyle w:val="000000100000" w:firstRow="0" w:lastRow="0" w:firstColumn="0" w:lastColumn="0" w:oddVBand="0" w:evenVBand="0" w:oddHBand="1" w:evenHBand="0" w:firstRowFirstColumn="0" w:firstRowLastColumn="0" w:lastRowFirstColumn="0" w:lastRowLastColumn="0"/>
            </w:pPr>
          </w:p>
        </w:tc>
      </w:tr>
      <w:tr w:rsidR="00641823" w:rsidTr="0064182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45" w:type="dxa"/>
          </w:tcPr>
          <w:p w:rsidR="00641823" w:rsidRDefault="00641823" w:rsidP="009250FD">
            <w:r>
              <w:t>Lecture/PowerPoint</w:t>
            </w:r>
          </w:p>
        </w:tc>
        <w:tc>
          <w:tcPr>
            <w:tcW w:w="3834" w:type="dxa"/>
          </w:tcPr>
          <w:p w:rsidR="00641823" w:rsidRDefault="00641823" w:rsidP="009250FD">
            <w:pPr>
              <w:cnfStyle w:val="000000010000" w:firstRow="0" w:lastRow="0" w:firstColumn="0" w:lastColumn="0" w:oddVBand="0" w:evenVBand="0" w:oddHBand="0" w:evenHBand="1" w:firstRowFirstColumn="0" w:firstRowLastColumn="0" w:lastRowFirstColumn="0" w:lastRowLastColumn="0"/>
            </w:pPr>
            <w:r>
              <w:t xml:space="preserve">Podcasts, application sharing and recording, instructor commentary, web </w:t>
            </w:r>
            <w:r>
              <w:lastRenderedPageBreak/>
              <w:t>quests</w:t>
            </w:r>
          </w:p>
        </w:tc>
        <w:tc>
          <w:tcPr>
            <w:tcW w:w="3728" w:type="dxa"/>
          </w:tcPr>
          <w:p w:rsidR="00641823" w:rsidRDefault="00641823" w:rsidP="009250FD">
            <w:pPr>
              <w:cnfStyle w:val="000000010000" w:firstRow="0" w:lastRow="0" w:firstColumn="0" w:lastColumn="0" w:oddVBand="0" w:evenVBand="0" w:oddHBand="0" w:evenHBand="1" w:firstRowFirstColumn="0" w:firstRowLastColumn="0" w:lastRowFirstColumn="0" w:lastRowLastColumn="0"/>
            </w:pPr>
            <w:r>
              <w:lastRenderedPageBreak/>
              <w:t>Audacity, Wimba Classroom, Blackboard IM, Prezi, VoiceThread</w:t>
            </w:r>
          </w:p>
        </w:tc>
        <w:tc>
          <w:tcPr>
            <w:tcW w:w="3449" w:type="dxa"/>
          </w:tcPr>
          <w:p w:rsidR="00641823" w:rsidRDefault="00641823" w:rsidP="009250FD">
            <w:pPr>
              <w:cnfStyle w:val="000000010000" w:firstRow="0" w:lastRow="0" w:firstColumn="0" w:lastColumn="0" w:oddVBand="0" w:evenVBand="0" w:oddHBand="0" w:evenHBand="1" w:firstRowFirstColumn="0" w:firstRowLastColumn="0" w:lastRowFirstColumn="0" w:lastRowLastColumn="0"/>
            </w:pPr>
          </w:p>
        </w:tc>
      </w:tr>
      <w:tr w:rsidR="00641823" w:rsidTr="0064182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45" w:type="dxa"/>
          </w:tcPr>
          <w:p w:rsidR="00641823" w:rsidRDefault="00641823" w:rsidP="009250FD">
            <w:r>
              <w:lastRenderedPageBreak/>
              <w:t>Guest speakers</w:t>
            </w:r>
          </w:p>
        </w:tc>
        <w:tc>
          <w:tcPr>
            <w:tcW w:w="3834" w:type="dxa"/>
          </w:tcPr>
          <w:p w:rsidR="00641823" w:rsidRDefault="00641823" w:rsidP="00EA3E77">
            <w:pPr>
              <w:cnfStyle w:val="000000100000" w:firstRow="0" w:lastRow="0" w:firstColumn="0" w:lastColumn="0" w:oddVBand="0" w:evenVBand="0" w:oddHBand="1" w:evenHBand="0" w:firstRowFirstColumn="0" w:firstRowLastColumn="0" w:lastRowFirstColumn="0" w:lastRowLastColumn="0"/>
            </w:pPr>
            <w:r>
              <w:t>Audio interviews, online webcasts</w:t>
            </w:r>
          </w:p>
        </w:tc>
        <w:tc>
          <w:tcPr>
            <w:tcW w:w="3728" w:type="dxa"/>
          </w:tcPr>
          <w:p w:rsidR="00641823" w:rsidRDefault="00641823" w:rsidP="009250FD">
            <w:pPr>
              <w:cnfStyle w:val="000000100000" w:firstRow="0" w:lastRow="0" w:firstColumn="0" w:lastColumn="0" w:oddVBand="0" w:evenVBand="0" w:oddHBand="1" w:evenHBand="0" w:firstRowFirstColumn="0" w:firstRowLastColumn="0" w:lastRowFirstColumn="0" w:lastRowLastColumn="0"/>
            </w:pPr>
            <w:r>
              <w:t>Audacity, Wimba Classroom</w:t>
            </w:r>
          </w:p>
        </w:tc>
        <w:tc>
          <w:tcPr>
            <w:tcW w:w="3449" w:type="dxa"/>
          </w:tcPr>
          <w:p w:rsidR="00641823" w:rsidRDefault="00641823" w:rsidP="009250FD">
            <w:pPr>
              <w:cnfStyle w:val="000000100000" w:firstRow="0" w:lastRow="0" w:firstColumn="0" w:lastColumn="0" w:oddVBand="0" w:evenVBand="0" w:oddHBand="1" w:evenHBand="0" w:firstRowFirstColumn="0" w:firstRowLastColumn="0" w:lastRowFirstColumn="0" w:lastRowLastColumn="0"/>
            </w:pPr>
          </w:p>
        </w:tc>
      </w:tr>
      <w:tr w:rsidR="00641823" w:rsidTr="0064182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45" w:type="dxa"/>
          </w:tcPr>
          <w:p w:rsidR="00641823" w:rsidRDefault="00641823" w:rsidP="009250FD">
            <w:r>
              <w:t>Role play</w:t>
            </w:r>
          </w:p>
        </w:tc>
        <w:tc>
          <w:tcPr>
            <w:tcW w:w="3834" w:type="dxa"/>
          </w:tcPr>
          <w:p w:rsidR="00641823" w:rsidRDefault="00641823" w:rsidP="009250FD">
            <w:pPr>
              <w:cnfStyle w:val="000000010000" w:firstRow="0" w:lastRow="0" w:firstColumn="0" w:lastColumn="0" w:oddVBand="0" w:evenVBand="0" w:oddHBand="0" w:evenHBand="1" w:firstRowFirstColumn="0" w:firstRowLastColumn="0" w:lastRowFirstColumn="0" w:lastRowLastColumn="0"/>
            </w:pPr>
          </w:p>
        </w:tc>
        <w:tc>
          <w:tcPr>
            <w:tcW w:w="3728" w:type="dxa"/>
          </w:tcPr>
          <w:p w:rsidR="00641823" w:rsidRDefault="00641823" w:rsidP="009250FD">
            <w:pPr>
              <w:cnfStyle w:val="000000010000" w:firstRow="0" w:lastRow="0" w:firstColumn="0" w:lastColumn="0" w:oddVBand="0" w:evenVBand="0" w:oddHBand="0" w:evenHBand="1" w:firstRowFirstColumn="0" w:firstRowLastColumn="0" w:lastRowFirstColumn="0" w:lastRowLastColumn="0"/>
            </w:pPr>
          </w:p>
        </w:tc>
        <w:tc>
          <w:tcPr>
            <w:tcW w:w="3449" w:type="dxa"/>
          </w:tcPr>
          <w:p w:rsidR="00641823" w:rsidRDefault="00641823" w:rsidP="009250FD">
            <w:pPr>
              <w:cnfStyle w:val="000000010000" w:firstRow="0" w:lastRow="0" w:firstColumn="0" w:lastColumn="0" w:oddVBand="0" w:evenVBand="0" w:oddHBand="0" w:evenHBand="1" w:firstRowFirstColumn="0" w:firstRowLastColumn="0" w:lastRowFirstColumn="0" w:lastRowLastColumn="0"/>
            </w:pPr>
          </w:p>
        </w:tc>
      </w:tr>
      <w:tr w:rsidR="00641823" w:rsidTr="0064182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45" w:type="dxa"/>
          </w:tcPr>
          <w:p w:rsidR="00641823" w:rsidRDefault="00641823" w:rsidP="009250FD">
            <w:r>
              <w:t>Simulations</w:t>
            </w:r>
          </w:p>
        </w:tc>
        <w:tc>
          <w:tcPr>
            <w:tcW w:w="3834" w:type="dxa"/>
          </w:tcPr>
          <w:p w:rsidR="00641823" w:rsidRDefault="00641823" w:rsidP="009250FD">
            <w:pPr>
              <w:cnfStyle w:val="000000100000" w:firstRow="0" w:lastRow="0" w:firstColumn="0" w:lastColumn="0" w:oddVBand="0" w:evenVBand="0" w:oddHBand="1" w:evenHBand="0" w:firstRowFirstColumn="0" w:firstRowLastColumn="0" w:lastRowFirstColumn="0" w:lastRowLastColumn="0"/>
            </w:pPr>
          </w:p>
        </w:tc>
        <w:tc>
          <w:tcPr>
            <w:tcW w:w="3728" w:type="dxa"/>
          </w:tcPr>
          <w:p w:rsidR="00641823" w:rsidRDefault="00641823" w:rsidP="009250FD">
            <w:pPr>
              <w:cnfStyle w:val="000000100000" w:firstRow="0" w:lastRow="0" w:firstColumn="0" w:lastColumn="0" w:oddVBand="0" w:evenVBand="0" w:oddHBand="1" w:evenHBand="0" w:firstRowFirstColumn="0" w:firstRowLastColumn="0" w:lastRowFirstColumn="0" w:lastRowLastColumn="0"/>
            </w:pPr>
          </w:p>
        </w:tc>
        <w:tc>
          <w:tcPr>
            <w:tcW w:w="3449" w:type="dxa"/>
          </w:tcPr>
          <w:p w:rsidR="00641823" w:rsidRDefault="00641823" w:rsidP="009250FD">
            <w:pPr>
              <w:cnfStyle w:val="000000100000" w:firstRow="0" w:lastRow="0" w:firstColumn="0" w:lastColumn="0" w:oddVBand="0" w:evenVBand="0" w:oddHBand="1" w:evenHBand="0" w:firstRowFirstColumn="0" w:firstRowLastColumn="0" w:lastRowFirstColumn="0" w:lastRowLastColumn="0"/>
            </w:pPr>
          </w:p>
        </w:tc>
      </w:tr>
    </w:tbl>
    <w:p w:rsidR="00435107" w:rsidRDefault="00435107" w:rsidP="00435107"/>
    <w:p w:rsidR="00864051" w:rsidRDefault="00864051">
      <w:pPr>
        <w:rPr>
          <w:b/>
        </w:rPr>
      </w:pPr>
      <w:r>
        <w:rPr>
          <w:b/>
        </w:rPr>
        <w:br w:type="page"/>
      </w:r>
    </w:p>
    <w:p w:rsidR="00864051" w:rsidRPr="00864051" w:rsidRDefault="00864051" w:rsidP="00864051">
      <w:pPr>
        <w:spacing w:after="0"/>
        <w:rPr>
          <w:rFonts w:ascii="Segoe Print" w:eastAsia="Times New Roman" w:hAnsi="Segoe Print" w:cs="Times New Roman"/>
          <w:b/>
          <w:bCs/>
          <w:iCs/>
          <w:color w:val="943634" w:themeColor="accent2" w:themeShade="BF"/>
          <w:sz w:val="28"/>
          <w:szCs w:val="18"/>
        </w:rPr>
      </w:pPr>
      <w:r w:rsidRPr="00864051">
        <w:rPr>
          <w:rFonts w:ascii="Segoe Print" w:eastAsia="Times New Roman" w:hAnsi="Segoe Print" w:cs="Times New Roman"/>
          <w:b/>
          <w:bCs/>
          <w:iCs/>
          <w:color w:val="943634" w:themeColor="accent2" w:themeShade="BF"/>
          <w:sz w:val="24"/>
          <w:szCs w:val="18"/>
        </w:rPr>
        <w:lastRenderedPageBreak/>
        <w:t>Common</w:t>
      </w:r>
      <w:r w:rsidRPr="00864051">
        <w:rPr>
          <w:rFonts w:ascii="Segoe Print" w:eastAsia="Times New Roman" w:hAnsi="Segoe Print" w:cs="Times New Roman"/>
          <w:b/>
          <w:bCs/>
          <w:iCs/>
          <w:color w:val="943634" w:themeColor="accent2" w:themeShade="BF"/>
          <w:sz w:val="28"/>
          <w:szCs w:val="18"/>
        </w:rPr>
        <w:t xml:space="preserve"> </w:t>
      </w:r>
      <w:r w:rsidRPr="00864051">
        <w:rPr>
          <w:rFonts w:ascii="Segoe Print" w:eastAsia="Times New Roman" w:hAnsi="Segoe Print" w:cs="Times New Roman"/>
          <w:b/>
          <w:bCs/>
          <w:iCs/>
          <w:color w:val="943634" w:themeColor="accent2" w:themeShade="BF"/>
          <w:sz w:val="24"/>
          <w:szCs w:val="18"/>
        </w:rPr>
        <w:t>Challenges</w:t>
      </w:r>
      <w:r w:rsidRPr="00864051">
        <w:rPr>
          <w:rFonts w:ascii="Segoe Print" w:eastAsia="Times New Roman" w:hAnsi="Segoe Print" w:cs="Times New Roman"/>
          <w:b/>
          <w:bCs/>
          <w:iCs/>
          <w:color w:val="943634" w:themeColor="accent2" w:themeShade="BF"/>
          <w:sz w:val="28"/>
          <w:szCs w:val="18"/>
        </w:rPr>
        <w:t xml:space="preserve"> </w:t>
      </w:r>
    </w:p>
    <w:p w:rsidR="00864051" w:rsidRPr="00A22D91" w:rsidRDefault="00864051" w:rsidP="00864051">
      <w:pPr>
        <w:rPr>
          <w:rFonts w:ascii="Calibri" w:eastAsia="Times New Roman" w:hAnsi="Calibri" w:cs="Times New Roman"/>
          <w:bCs/>
          <w:iCs/>
          <w:color w:val="000000"/>
          <w:szCs w:val="18"/>
        </w:rPr>
      </w:pPr>
      <w:r w:rsidRPr="00A22D91">
        <w:rPr>
          <w:rFonts w:ascii="Calibri" w:eastAsia="Times New Roman" w:hAnsi="Calibri" w:cs="Times New Roman"/>
          <w:bCs/>
          <w:iCs/>
          <w:color w:val="000000"/>
          <w:szCs w:val="18"/>
        </w:rPr>
        <w:t xml:space="preserve">The following </w:t>
      </w:r>
      <w:r>
        <w:rPr>
          <w:rFonts w:ascii="Calibri" w:eastAsia="Times New Roman" w:hAnsi="Calibri" w:cs="Times New Roman"/>
          <w:bCs/>
          <w:iCs/>
          <w:color w:val="000000"/>
          <w:szCs w:val="18"/>
        </w:rPr>
        <w:t>problems are often found in online courses:</w:t>
      </w:r>
    </w:p>
    <w:p w:rsidR="00864051" w:rsidRDefault="00864051" w:rsidP="00864051">
      <w:pPr>
        <w:pStyle w:val="ListParagraph"/>
        <w:numPr>
          <w:ilvl w:val="0"/>
          <w:numId w:val="22"/>
        </w:numPr>
        <w:spacing w:after="0"/>
        <w:rPr>
          <w:rFonts w:ascii="Calibri" w:eastAsia="Times New Roman" w:hAnsi="Calibri" w:cs="Times New Roman"/>
          <w:bCs/>
          <w:iCs/>
          <w:color w:val="000000"/>
          <w:szCs w:val="18"/>
        </w:rPr>
      </w:pPr>
      <w:r>
        <w:rPr>
          <w:rFonts w:ascii="Calibri" w:eastAsia="Times New Roman" w:hAnsi="Calibri" w:cs="Times New Roman"/>
          <w:bCs/>
          <w:iCs/>
          <w:color w:val="000000"/>
          <w:szCs w:val="18"/>
        </w:rPr>
        <w:t>The syllabus is outdated or written for an on-campus rather than an online audience.</w:t>
      </w:r>
    </w:p>
    <w:p w:rsidR="00864051" w:rsidRDefault="00864051" w:rsidP="00864051">
      <w:pPr>
        <w:pStyle w:val="ListParagraph"/>
        <w:numPr>
          <w:ilvl w:val="0"/>
          <w:numId w:val="22"/>
        </w:numPr>
        <w:spacing w:after="0"/>
        <w:rPr>
          <w:rFonts w:ascii="Calibri" w:eastAsia="Times New Roman" w:hAnsi="Calibri" w:cs="Times New Roman"/>
          <w:bCs/>
          <w:iCs/>
          <w:color w:val="000000"/>
          <w:szCs w:val="18"/>
        </w:rPr>
      </w:pPr>
      <w:r>
        <w:rPr>
          <w:rFonts w:ascii="Calibri" w:eastAsia="Times New Roman" w:hAnsi="Calibri" w:cs="Times New Roman"/>
          <w:bCs/>
          <w:iCs/>
          <w:color w:val="000000"/>
          <w:szCs w:val="18"/>
        </w:rPr>
        <w:t xml:space="preserve">The outcomes/objectives are not specific and clear. </w:t>
      </w:r>
    </w:p>
    <w:p w:rsidR="00864051" w:rsidRDefault="00864051" w:rsidP="00864051">
      <w:pPr>
        <w:pStyle w:val="ListParagraph"/>
        <w:numPr>
          <w:ilvl w:val="0"/>
          <w:numId w:val="22"/>
        </w:numPr>
        <w:spacing w:after="0"/>
        <w:rPr>
          <w:rFonts w:ascii="Calibri" w:eastAsia="Times New Roman" w:hAnsi="Calibri" w:cs="Times New Roman"/>
          <w:bCs/>
          <w:iCs/>
          <w:color w:val="000000"/>
          <w:szCs w:val="18"/>
        </w:rPr>
      </w:pPr>
      <w:r>
        <w:rPr>
          <w:rFonts w:ascii="Calibri" w:eastAsia="Times New Roman" w:hAnsi="Calibri" w:cs="Times New Roman"/>
          <w:bCs/>
          <w:iCs/>
          <w:color w:val="000000"/>
          <w:szCs w:val="18"/>
        </w:rPr>
        <w:t>Expectations – instructor and student - are not clearly defined.</w:t>
      </w:r>
    </w:p>
    <w:p w:rsidR="00864051" w:rsidRDefault="00864051" w:rsidP="00864051">
      <w:pPr>
        <w:pStyle w:val="ListParagraph"/>
        <w:numPr>
          <w:ilvl w:val="0"/>
          <w:numId w:val="22"/>
        </w:numPr>
        <w:spacing w:after="0"/>
        <w:rPr>
          <w:rFonts w:ascii="Calibri" w:eastAsia="Times New Roman" w:hAnsi="Calibri" w:cs="Times New Roman"/>
          <w:bCs/>
          <w:iCs/>
          <w:color w:val="000000"/>
          <w:szCs w:val="18"/>
        </w:rPr>
      </w:pPr>
      <w:r>
        <w:rPr>
          <w:rFonts w:ascii="Calibri" w:eastAsia="Times New Roman" w:hAnsi="Calibri" w:cs="Times New Roman"/>
          <w:bCs/>
          <w:iCs/>
          <w:color w:val="000000"/>
          <w:szCs w:val="18"/>
        </w:rPr>
        <w:t>Instructional materials are limited and not compatible with the online environment (PowerPoint slides with no text or audio).</w:t>
      </w:r>
    </w:p>
    <w:p w:rsidR="00864051" w:rsidRPr="00C2012B" w:rsidRDefault="00864051" w:rsidP="00864051">
      <w:pPr>
        <w:pStyle w:val="ListParagraph"/>
        <w:ind w:left="1080"/>
        <w:rPr>
          <w:rFonts w:ascii="Calibri" w:eastAsia="Times New Roman" w:hAnsi="Calibri" w:cs="Times New Roman"/>
          <w:bCs/>
          <w:iCs/>
          <w:color w:val="000000"/>
          <w:szCs w:val="18"/>
        </w:rPr>
      </w:pPr>
    </w:p>
    <w:p w:rsidR="00864051" w:rsidRPr="00585BD0" w:rsidRDefault="00864051" w:rsidP="00864051">
      <w:pPr>
        <w:rPr>
          <w:rFonts w:ascii="Segoe Print" w:eastAsia="Times New Roman" w:hAnsi="Segoe Print" w:cs="Times New Roman"/>
          <w:b/>
          <w:bCs/>
          <w:iCs/>
          <w:color w:val="943634" w:themeColor="accent2" w:themeShade="BF"/>
          <w:sz w:val="24"/>
          <w:szCs w:val="18"/>
        </w:rPr>
      </w:pPr>
      <w:r w:rsidRPr="00585BD0">
        <w:rPr>
          <w:rFonts w:ascii="Segoe Print" w:eastAsia="Times New Roman" w:hAnsi="Segoe Print" w:cs="Times New Roman"/>
          <w:b/>
          <w:bCs/>
          <w:iCs/>
          <w:color w:val="943634" w:themeColor="accent2" w:themeShade="BF"/>
          <w:sz w:val="24"/>
          <w:szCs w:val="18"/>
        </w:rPr>
        <w:t>Points to Remember</w:t>
      </w:r>
    </w:p>
    <w:p w:rsidR="00864051" w:rsidRDefault="00864051" w:rsidP="00864051">
      <w:pPr>
        <w:rPr>
          <w:rFonts w:ascii="Calibri" w:eastAsia="Times New Roman" w:hAnsi="Calibri" w:cs="Times New Roman"/>
          <w:bCs/>
          <w:iCs/>
          <w:color w:val="000000"/>
          <w:szCs w:val="18"/>
        </w:rPr>
      </w:pPr>
      <w:r>
        <w:rPr>
          <w:rFonts w:ascii="Calibri" w:eastAsia="Times New Roman" w:hAnsi="Calibri" w:cs="Times New Roman"/>
          <w:bCs/>
          <w:iCs/>
          <w:color w:val="000000"/>
          <w:szCs w:val="18"/>
        </w:rPr>
        <w:t xml:space="preserve">Just like face-to-face classes, online instruction requires a variety of instructional and assessment strategies. So here are a few pointers to get the creative juices flowing and please feel free to </w:t>
      </w:r>
      <w:r w:rsidRPr="00905DE1">
        <w:rPr>
          <w:rFonts w:ascii="Calibri" w:eastAsia="Times New Roman" w:hAnsi="Calibri" w:cs="Times New Roman"/>
          <w:bCs/>
          <w:iCs/>
          <w:color w:val="000000"/>
          <w:szCs w:val="18"/>
        </w:rPr>
        <w:t xml:space="preserve">ask the Instructional Technology department for </w:t>
      </w:r>
      <w:r>
        <w:rPr>
          <w:rFonts w:ascii="Calibri" w:eastAsia="Times New Roman" w:hAnsi="Calibri" w:cs="Times New Roman"/>
          <w:bCs/>
          <w:iCs/>
          <w:color w:val="000000"/>
          <w:szCs w:val="18"/>
        </w:rPr>
        <w:t>support:</w:t>
      </w:r>
    </w:p>
    <w:p w:rsidR="00864051" w:rsidRDefault="00864051" w:rsidP="00864051">
      <w:pPr>
        <w:ind w:left="360"/>
        <w:rPr>
          <w:rFonts w:ascii="Calibri" w:eastAsia="Times New Roman" w:hAnsi="Calibri" w:cs="Times New Roman"/>
          <w:bCs/>
          <w:iCs/>
          <w:color w:val="000000"/>
          <w:szCs w:val="18"/>
        </w:rPr>
      </w:pPr>
      <w:r>
        <w:rPr>
          <w:rFonts w:ascii="Calibri" w:eastAsia="Times New Roman" w:hAnsi="Calibri" w:cs="Times New Roman"/>
          <w:bCs/>
          <w:iCs/>
          <w:color w:val="000000"/>
          <w:szCs w:val="18"/>
        </w:rPr>
        <w:t xml:space="preserve">Add </w:t>
      </w:r>
      <w:r w:rsidRPr="007E2038">
        <w:rPr>
          <w:rFonts w:ascii="Segoe Print" w:eastAsia="Times New Roman" w:hAnsi="Segoe Print" w:cs="Times New Roman"/>
          <w:b/>
          <w:bCs/>
          <w:iCs/>
          <w:color w:val="943634" w:themeColor="accent2" w:themeShade="BF"/>
          <w:sz w:val="24"/>
          <w:szCs w:val="18"/>
        </w:rPr>
        <w:t>audio</w:t>
      </w:r>
      <w:r>
        <w:rPr>
          <w:rFonts w:ascii="Calibri" w:eastAsia="Times New Roman" w:hAnsi="Calibri" w:cs="Times New Roman"/>
          <w:bCs/>
          <w:iCs/>
          <w:color w:val="000000"/>
          <w:szCs w:val="18"/>
        </w:rPr>
        <w:t xml:space="preserve"> to your course using:</w:t>
      </w:r>
      <w:r>
        <w:rPr>
          <w:rFonts w:ascii="Calibri" w:eastAsia="Times New Roman" w:hAnsi="Calibri" w:cs="Times New Roman"/>
          <w:bCs/>
          <w:iCs/>
          <w:color w:val="000000"/>
          <w:szCs w:val="18"/>
        </w:rPr>
        <w:tab/>
      </w:r>
    </w:p>
    <w:p w:rsidR="00864051" w:rsidRPr="00905DE1" w:rsidRDefault="00864051" w:rsidP="00864051">
      <w:pPr>
        <w:pStyle w:val="ListParagraph"/>
        <w:numPr>
          <w:ilvl w:val="0"/>
          <w:numId w:val="23"/>
        </w:numPr>
        <w:spacing w:after="0"/>
        <w:ind w:left="1080"/>
        <w:rPr>
          <w:rFonts w:ascii="Calibri" w:eastAsia="Times New Roman" w:hAnsi="Calibri" w:cs="Times New Roman"/>
          <w:bCs/>
          <w:iCs/>
          <w:color w:val="000000"/>
          <w:szCs w:val="18"/>
        </w:rPr>
      </w:pPr>
      <w:r w:rsidRPr="00905DE1">
        <w:rPr>
          <w:rFonts w:ascii="Calibri" w:eastAsia="Times New Roman" w:hAnsi="Calibri" w:cs="Times New Roman"/>
          <w:bCs/>
          <w:iCs/>
          <w:color w:val="000000"/>
          <w:szCs w:val="18"/>
        </w:rPr>
        <w:t>Audacity</w:t>
      </w:r>
      <w:r>
        <w:rPr>
          <w:rFonts w:ascii="Calibri" w:eastAsia="Times New Roman" w:hAnsi="Calibri" w:cs="Times New Roman"/>
          <w:bCs/>
          <w:iCs/>
          <w:color w:val="000000"/>
          <w:szCs w:val="18"/>
        </w:rPr>
        <w:t xml:space="preserve"> -</w:t>
      </w:r>
      <w:r w:rsidRPr="00905DE1">
        <w:rPr>
          <w:rFonts w:ascii="Calibri" w:eastAsia="Times New Roman" w:hAnsi="Calibri" w:cs="Times New Roman"/>
          <w:bCs/>
          <w:iCs/>
          <w:color w:val="000000"/>
          <w:szCs w:val="18"/>
        </w:rPr>
        <w:t xml:space="preserve">download for free at </w:t>
      </w:r>
      <w:r w:rsidRPr="007E2038">
        <w:rPr>
          <w:rFonts w:ascii="Calibri" w:eastAsia="Times New Roman" w:hAnsi="Calibri" w:cs="Times New Roman"/>
          <w:bCs/>
          <w:iCs/>
          <w:color w:val="000000"/>
          <w:szCs w:val="18"/>
        </w:rPr>
        <w:t>http://audacity.sourceforge.net/download/</w:t>
      </w:r>
    </w:p>
    <w:p w:rsidR="00864051" w:rsidRPr="00905DE1" w:rsidRDefault="00864051" w:rsidP="00864051">
      <w:pPr>
        <w:pStyle w:val="ListParagraph"/>
        <w:numPr>
          <w:ilvl w:val="0"/>
          <w:numId w:val="23"/>
        </w:numPr>
        <w:spacing w:after="0"/>
        <w:ind w:left="1080"/>
        <w:rPr>
          <w:rFonts w:ascii="Calibri" w:eastAsia="Times New Roman" w:hAnsi="Calibri" w:cs="Times New Roman"/>
          <w:bCs/>
          <w:iCs/>
          <w:color w:val="000000"/>
          <w:szCs w:val="18"/>
        </w:rPr>
      </w:pPr>
      <w:r>
        <w:rPr>
          <w:rFonts w:ascii="Calibri" w:eastAsia="Times New Roman" w:hAnsi="Calibri" w:cs="Times New Roman"/>
          <w:bCs/>
          <w:iCs/>
          <w:color w:val="000000"/>
          <w:szCs w:val="18"/>
        </w:rPr>
        <w:t>Wimba Voice Tools - these tools are listed as “Activities” in each Moodle course shell.</w:t>
      </w:r>
    </w:p>
    <w:p w:rsidR="00864051" w:rsidRPr="00905DE1" w:rsidRDefault="00864051" w:rsidP="00864051">
      <w:pPr>
        <w:pStyle w:val="ListParagraph"/>
        <w:numPr>
          <w:ilvl w:val="0"/>
          <w:numId w:val="23"/>
        </w:numPr>
        <w:spacing w:after="0"/>
        <w:ind w:left="1080"/>
        <w:rPr>
          <w:rFonts w:ascii="Calibri" w:eastAsia="Times New Roman" w:hAnsi="Calibri" w:cs="Times New Roman"/>
          <w:bCs/>
          <w:iCs/>
          <w:color w:val="000000"/>
          <w:szCs w:val="18"/>
        </w:rPr>
      </w:pPr>
      <w:r w:rsidRPr="00905DE1">
        <w:rPr>
          <w:rFonts w:ascii="Calibri" w:eastAsia="Times New Roman" w:hAnsi="Calibri" w:cs="Times New Roman"/>
          <w:bCs/>
          <w:iCs/>
          <w:color w:val="000000"/>
          <w:szCs w:val="18"/>
        </w:rPr>
        <w:t xml:space="preserve">PowerPoint </w:t>
      </w:r>
      <w:r>
        <w:rPr>
          <w:rFonts w:ascii="Calibri" w:eastAsia="Times New Roman" w:hAnsi="Calibri" w:cs="Times New Roman"/>
          <w:bCs/>
          <w:iCs/>
          <w:color w:val="000000"/>
          <w:szCs w:val="18"/>
        </w:rPr>
        <w:t xml:space="preserve">- </w:t>
      </w:r>
      <w:r w:rsidRPr="00905DE1">
        <w:rPr>
          <w:rFonts w:ascii="Calibri" w:eastAsia="Times New Roman" w:hAnsi="Calibri" w:cs="Times New Roman"/>
          <w:bCs/>
          <w:iCs/>
          <w:color w:val="000000"/>
          <w:szCs w:val="18"/>
        </w:rPr>
        <w:t>PowerPoint has an audio editor that you can</w:t>
      </w:r>
      <w:r>
        <w:rPr>
          <w:rFonts w:ascii="Calibri" w:eastAsia="Times New Roman" w:hAnsi="Calibri" w:cs="Times New Roman"/>
          <w:bCs/>
          <w:iCs/>
          <w:color w:val="000000"/>
          <w:szCs w:val="18"/>
        </w:rPr>
        <w:t xml:space="preserve"> use within the program itself.</w:t>
      </w:r>
    </w:p>
    <w:p w:rsidR="00864051" w:rsidRDefault="00864051" w:rsidP="00864051">
      <w:pPr>
        <w:ind w:left="360"/>
        <w:rPr>
          <w:rFonts w:ascii="Calibri" w:eastAsia="Times New Roman" w:hAnsi="Calibri" w:cs="Times New Roman"/>
          <w:bCs/>
          <w:iCs/>
          <w:color w:val="000000"/>
          <w:szCs w:val="18"/>
        </w:rPr>
      </w:pPr>
      <w:r>
        <w:rPr>
          <w:rFonts w:ascii="Calibri" w:eastAsia="Times New Roman" w:hAnsi="Calibri" w:cs="Times New Roman"/>
          <w:bCs/>
          <w:iCs/>
          <w:color w:val="000000"/>
          <w:szCs w:val="18"/>
        </w:rPr>
        <w:t xml:space="preserve">Add </w:t>
      </w:r>
      <w:r w:rsidRPr="007E2038">
        <w:rPr>
          <w:rFonts w:ascii="Segoe Print" w:eastAsia="Times New Roman" w:hAnsi="Segoe Print" w:cs="Times New Roman"/>
          <w:b/>
          <w:bCs/>
          <w:iCs/>
          <w:color w:val="943634" w:themeColor="accent2" w:themeShade="BF"/>
          <w:sz w:val="24"/>
          <w:szCs w:val="18"/>
        </w:rPr>
        <w:t>video</w:t>
      </w:r>
      <w:r>
        <w:rPr>
          <w:rFonts w:ascii="Calibri" w:eastAsia="Times New Roman" w:hAnsi="Calibri" w:cs="Times New Roman"/>
          <w:bCs/>
          <w:iCs/>
          <w:color w:val="000000"/>
          <w:szCs w:val="18"/>
        </w:rPr>
        <w:t xml:space="preserve"> or supplemental slides:</w:t>
      </w:r>
    </w:p>
    <w:p w:rsidR="00864051" w:rsidRPr="00905DE1" w:rsidRDefault="00864051" w:rsidP="00864051">
      <w:pPr>
        <w:pStyle w:val="ListParagraph"/>
        <w:numPr>
          <w:ilvl w:val="0"/>
          <w:numId w:val="25"/>
        </w:numPr>
        <w:spacing w:after="0"/>
        <w:ind w:left="1080"/>
        <w:rPr>
          <w:rFonts w:ascii="Calibri" w:eastAsia="Times New Roman" w:hAnsi="Calibri" w:cs="Times New Roman"/>
          <w:bCs/>
          <w:iCs/>
          <w:color w:val="000000"/>
          <w:szCs w:val="18"/>
        </w:rPr>
      </w:pPr>
      <w:r>
        <w:rPr>
          <w:rFonts w:ascii="Calibri" w:eastAsia="Times New Roman" w:hAnsi="Calibri" w:cs="Times New Roman"/>
          <w:bCs/>
          <w:iCs/>
          <w:color w:val="000000"/>
          <w:szCs w:val="18"/>
        </w:rPr>
        <w:t>YouT</w:t>
      </w:r>
      <w:r w:rsidRPr="00905DE1">
        <w:rPr>
          <w:rFonts w:ascii="Calibri" w:eastAsia="Times New Roman" w:hAnsi="Calibri" w:cs="Times New Roman"/>
          <w:bCs/>
          <w:iCs/>
          <w:color w:val="000000"/>
          <w:szCs w:val="18"/>
        </w:rPr>
        <w:t>ube</w:t>
      </w:r>
    </w:p>
    <w:p w:rsidR="00864051" w:rsidRDefault="00864051" w:rsidP="00864051">
      <w:pPr>
        <w:pStyle w:val="ListParagraph"/>
        <w:numPr>
          <w:ilvl w:val="0"/>
          <w:numId w:val="25"/>
        </w:numPr>
        <w:spacing w:after="0"/>
        <w:ind w:left="1080"/>
        <w:rPr>
          <w:rFonts w:ascii="Calibri" w:eastAsia="Times New Roman" w:hAnsi="Calibri" w:cs="Times New Roman"/>
          <w:bCs/>
          <w:iCs/>
          <w:color w:val="000000"/>
          <w:szCs w:val="18"/>
        </w:rPr>
      </w:pPr>
      <w:r w:rsidRPr="00905DE1">
        <w:rPr>
          <w:rFonts w:ascii="Calibri" w:eastAsia="Times New Roman" w:hAnsi="Calibri" w:cs="Times New Roman"/>
          <w:bCs/>
          <w:iCs/>
          <w:color w:val="000000"/>
          <w:szCs w:val="18"/>
        </w:rPr>
        <w:t>s</w:t>
      </w:r>
      <w:r>
        <w:rPr>
          <w:rFonts w:ascii="Calibri" w:eastAsia="Times New Roman" w:hAnsi="Calibri" w:cs="Times New Roman"/>
          <w:bCs/>
          <w:iCs/>
          <w:color w:val="000000"/>
          <w:szCs w:val="18"/>
        </w:rPr>
        <w:t>treaming.discoveryeducation.com</w:t>
      </w:r>
    </w:p>
    <w:p w:rsidR="00864051" w:rsidRDefault="00864051" w:rsidP="00864051">
      <w:pPr>
        <w:pStyle w:val="ListParagraph"/>
        <w:numPr>
          <w:ilvl w:val="0"/>
          <w:numId w:val="25"/>
        </w:numPr>
        <w:spacing w:after="0"/>
        <w:ind w:left="1080"/>
        <w:rPr>
          <w:rFonts w:ascii="Calibri" w:eastAsia="Times New Roman" w:hAnsi="Calibri" w:cs="Times New Roman"/>
          <w:bCs/>
          <w:iCs/>
          <w:color w:val="000000"/>
          <w:szCs w:val="18"/>
        </w:rPr>
      </w:pPr>
      <w:r>
        <w:rPr>
          <w:rFonts w:ascii="Calibri" w:eastAsia="Times New Roman" w:hAnsi="Calibri" w:cs="Times New Roman"/>
          <w:bCs/>
          <w:iCs/>
          <w:color w:val="000000"/>
          <w:szCs w:val="18"/>
        </w:rPr>
        <w:t>teachertube.com</w:t>
      </w:r>
    </w:p>
    <w:p w:rsidR="00864051" w:rsidRDefault="00864051" w:rsidP="00864051">
      <w:pPr>
        <w:pStyle w:val="ListParagraph"/>
        <w:numPr>
          <w:ilvl w:val="0"/>
          <w:numId w:val="25"/>
        </w:numPr>
        <w:spacing w:after="0"/>
        <w:ind w:left="1080"/>
        <w:rPr>
          <w:rFonts w:ascii="Calibri" w:eastAsia="Times New Roman" w:hAnsi="Calibri" w:cs="Times New Roman"/>
          <w:bCs/>
          <w:iCs/>
          <w:color w:val="000000"/>
          <w:szCs w:val="18"/>
        </w:rPr>
      </w:pPr>
      <w:r>
        <w:rPr>
          <w:rFonts w:ascii="Calibri" w:eastAsia="Times New Roman" w:hAnsi="Calibri" w:cs="Times New Roman"/>
          <w:bCs/>
          <w:iCs/>
          <w:color w:val="000000"/>
          <w:szCs w:val="18"/>
        </w:rPr>
        <w:t>watchknow.org</w:t>
      </w:r>
      <w:r w:rsidRPr="006035A1">
        <w:rPr>
          <w:rFonts w:ascii="Calibri" w:eastAsia="Times New Roman" w:hAnsi="Calibri" w:cs="Times New Roman"/>
          <w:bCs/>
          <w:iCs/>
          <w:color w:val="000000"/>
          <w:szCs w:val="18"/>
        </w:rPr>
        <w:t xml:space="preserve"> </w:t>
      </w:r>
    </w:p>
    <w:p w:rsidR="00864051" w:rsidRDefault="00864051" w:rsidP="00864051">
      <w:pPr>
        <w:pStyle w:val="ListParagraph"/>
        <w:numPr>
          <w:ilvl w:val="0"/>
          <w:numId w:val="25"/>
        </w:numPr>
        <w:spacing w:after="0"/>
        <w:ind w:left="1080"/>
        <w:rPr>
          <w:rFonts w:ascii="Calibri" w:eastAsia="Times New Roman" w:hAnsi="Calibri" w:cs="Times New Roman"/>
          <w:bCs/>
          <w:iCs/>
          <w:color w:val="000000"/>
          <w:szCs w:val="18"/>
        </w:rPr>
      </w:pPr>
      <w:r>
        <w:rPr>
          <w:rFonts w:ascii="Calibri" w:eastAsia="Times New Roman" w:hAnsi="Calibri" w:cs="Times New Roman"/>
          <w:bCs/>
          <w:iCs/>
          <w:color w:val="000000"/>
          <w:szCs w:val="18"/>
        </w:rPr>
        <w:t>slideshare</w:t>
      </w:r>
      <w:r w:rsidRPr="00905DE1">
        <w:rPr>
          <w:rFonts w:ascii="Calibri" w:eastAsia="Times New Roman" w:hAnsi="Calibri" w:cs="Times New Roman"/>
          <w:bCs/>
          <w:iCs/>
          <w:color w:val="000000"/>
          <w:szCs w:val="18"/>
        </w:rPr>
        <w:t>.net</w:t>
      </w:r>
    </w:p>
    <w:p w:rsidR="00864051" w:rsidRDefault="00864051" w:rsidP="00864051">
      <w:pPr>
        <w:ind w:left="360"/>
        <w:rPr>
          <w:rFonts w:ascii="Calibri" w:eastAsia="Times New Roman" w:hAnsi="Calibri" w:cs="Times New Roman"/>
          <w:bCs/>
          <w:iCs/>
          <w:color w:val="000000"/>
          <w:szCs w:val="18"/>
        </w:rPr>
      </w:pPr>
      <w:r>
        <w:rPr>
          <w:rFonts w:ascii="Calibri" w:eastAsia="Times New Roman" w:hAnsi="Calibri" w:cs="Times New Roman"/>
          <w:bCs/>
          <w:iCs/>
          <w:color w:val="000000"/>
          <w:szCs w:val="18"/>
        </w:rPr>
        <w:t xml:space="preserve">Meet your students where they are – online! Offer </w:t>
      </w:r>
      <w:r w:rsidRPr="007E2038">
        <w:rPr>
          <w:rFonts w:ascii="Segoe Print" w:eastAsia="Times New Roman" w:hAnsi="Segoe Print" w:cs="Times New Roman"/>
          <w:b/>
          <w:bCs/>
          <w:iCs/>
          <w:color w:val="943634" w:themeColor="accent2" w:themeShade="BF"/>
          <w:sz w:val="24"/>
          <w:szCs w:val="18"/>
        </w:rPr>
        <w:t>virtual office hours</w:t>
      </w:r>
      <w:r>
        <w:rPr>
          <w:rFonts w:ascii="Calibri" w:eastAsia="Times New Roman" w:hAnsi="Calibri" w:cs="Times New Roman"/>
          <w:bCs/>
          <w:iCs/>
          <w:color w:val="000000"/>
          <w:szCs w:val="18"/>
        </w:rPr>
        <w:t xml:space="preserve"> and </w:t>
      </w:r>
      <w:r w:rsidRPr="006035A1">
        <w:rPr>
          <w:rFonts w:ascii="Segoe Print" w:eastAsia="Times New Roman" w:hAnsi="Segoe Print" w:cs="Times New Roman"/>
          <w:b/>
          <w:bCs/>
          <w:iCs/>
          <w:color w:val="943634" w:themeColor="accent2" w:themeShade="BF"/>
          <w:sz w:val="24"/>
          <w:szCs w:val="18"/>
        </w:rPr>
        <w:t>tutoring</w:t>
      </w:r>
      <w:r>
        <w:rPr>
          <w:rFonts w:ascii="Calibri" w:eastAsia="Times New Roman" w:hAnsi="Calibri" w:cs="Times New Roman"/>
          <w:bCs/>
          <w:iCs/>
          <w:color w:val="000000"/>
          <w:szCs w:val="18"/>
        </w:rPr>
        <w:t xml:space="preserve"> hours:</w:t>
      </w:r>
    </w:p>
    <w:p w:rsidR="00864051" w:rsidRDefault="00864051" w:rsidP="00864051">
      <w:pPr>
        <w:pStyle w:val="ListParagraph"/>
        <w:numPr>
          <w:ilvl w:val="0"/>
          <w:numId w:val="24"/>
        </w:numPr>
        <w:spacing w:after="0"/>
        <w:ind w:left="1080"/>
        <w:rPr>
          <w:rFonts w:ascii="Calibri" w:eastAsia="Times New Roman" w:hAnsi="Calibri" w:cs="Times New Roman"/>
          <w:bCs/>
          <w:iCs/>
          <w:color w:val="000000"/>
          <w:szCs w:val="18"/>
        </w:rPr>
      </w:pPr>
      <w:r w:rsidRPr="00905DE1">
        <w:rPr>
          <w:rFonts w:ascii="Calibri" w:eastAsia="Times New Roman" w:hAnsi="Calibri" w:cs="Times New Roman"/>
          <w:bCs/>
          <w:iCs/>
          <w:color w:val="000000"/>
          <w:szCs w:val="18"/>
        </w:rPr>
        <w:t>Wimba Pronto</w:t>
      </w:r>
    </w:p>
    <w:p w:rsidR="00864051" w:rsidRDefault="00864051" w:rsidP="00864051">
      <w:pPr>
        <w:pStyle w:val="ListParagraph"/>
        <w:numPr>
          <w:ilvl w:val="0"/>
          <w:numId w:val="24"/>
        </w:numPr>
        <w:spacing w:after="0"/>
        <w:ind w:left="1080"/>
        <w:rPr>
          <w:rFonts w:ascii="Calibri" w:eastAsia="Times New Roman" w:hAnsi="Calibri" w:cs="Times New Roman"/>
          <w:bCs/>
          <w:iCs/>
          <w:color w:val="000000"/>
          <w:szCs w:val="18"/>
        </w:rPr>
      </w:pPr>
      <w:r>
        <w:rPr>
          <w:rFonts w:ascii="Calibri" w:eastAsia="Times New Roman" w:hAnsi="Calibri" w:cs="Times New Roman"/>
          <w:bCs/>
          <w:iCs/>
          <w:color w:val="000000"/>
          <w:szCs w:val="18"/>
        </w:rPr>
        <w:t>Wimba Classroom</w:t>
      </w:r>
    </w:p>
    <w:p w:rsidR="00864051" w:rsidRPr="00E254AF" w:rsidRDefault="00864051" w:rsidP="00864051">
      <w:pPr>
        <w:pStyle w:val="ListParagraph"/>
        <w:numPr>
          <w:ilvl w:val="0"/>
          <w:numId w:val="24"/>
        </w:numPr>
        <w:spacing w:after="0"/>
        <w:ind w:left="1080"/>
        <w:rPr>
          <w:rFonts w:ascii="Calibri" w:eastAsia="Times New Roman" w:hAnsi="Calibri" w:cs="Times New Roman"/>
          <w:bCs/>
          <w:iCs/>
          <w:color w:val="000000"/>
          <w:szCs w:val="18"/>
        </w:rPr>
      </w:pPr>
      <w:r>
        <w:rPr>
          <w:rFonts w:ascii="Calibri" w:eastAsia="Times New Roman" w:hAnsi="Calibri" w:cs="Times New Roman"/>
          <w:bCs/>
          <w:iCs/>
          <w:color w:val="000000"/>
          <w:szCs w:val="18"/>
        </w:rPr>
        <w:t>Moodle Chat</w:t>
      </w:r>
    </w:p>
    <w:p w:rsidR="00864051" w:rsidRDefault="00864051" w:rsidP="00864051">
      <w:pPr>
        <w:ind w:left="360"/>
        <w:rPr>
          <w:rFonts w:ascii="Calibri" w:eastAsia="Times New Roman" w:hAnsi="Calibri" w:cs="Times New Roman"/>
          <w:bCs/>
          <w:iCs/>
          <w:color w:val="000000"/>
          <w:szCs w:val="18"/>
        </w:rPr>
      </w:pPr>
    </w:p>
    <w:p w:rsidR="00864051" w:rsidRDefault="00864051" w:rsidP="00864051">
      <w:pPr>
        <w:ind w:left="360"/>
        <w:rPr>
          <w:rFonts w:ascii="Calibri" w:eastAsia="Times New Roman" w:hAnsi="Calibri" w:cs="Times New Roman"/>
          <w:bCs/>
          <w:iCs/>
          <w:color w:val="000000"/>
          <w:szCs w:val="18"/>
        </w:rPr>
      </w:pPr>
    </w:p>
    <w:p w:rsidR="00864051" w:rsidRDefault="00864051" w:rsidP="00864051">
      <w:pPr>
        <w:ind w:left="360"/>
        <w:rPr>
          <w:rFonts w:ascii="Calibri" w:eastAsia="Times New Roman" w:hAnsi="Calibri" w:cs="Times New Roman"/>
          <w:bCs/>
          <w:iCs/>
          <w:color w:val="000000"/>
          <w:szCs w:val="18"/>
        </w:rPr>
      </w:pPr>
      <w:r>
        <w:rPr>
          <w:rFonts w:ascii="Calibri" w:eastAsia="Times New Roman" w:hAnsi="Calibri" w:cs="Times New Roman"/>
          <w:bCs/>
          <w:iCs/>
          <w:color w:val="000000"/>
          <w:szCs w:val="18"/>
        </w:rPr>
        <w:t xml:space="preserve">Encourage your students to </w:t>
      </w:r>
      <w:r w:rsidRPr="007E2038">
        <w:rPr>
          <w:rFonts w:ascii="Segoe Print" w:eastAsia="Times New Roman" w:hAnsi="Segoe Print" w:cs="Times New Roman"/>
          <w:b/>
          <w:bCs/>
          <w:iCs/>
          <w:color w:val="943634" w:themeColor="accent2" w:themeShade="BF"/>
          <w:sz w:val="24"/>
          <w:szCs w:val="18"/>
        </w:rPr>
        <w:t>write</w:t>
      </w:r>
      <w:r>
        <w:rPr>
          <w:rFonts w:ascii="Calibri" w:eastAsia="Times New Roman" w:hAnsi="Calibri" w:cs="Times New Roman"/>
          <w:bCs/>
          <w:iCs/>
          <w:color w:val="000000"/>
          <w:szCs w:val="18"/>
        </w:rPr>
        <w:t>:</w:t>
      </w:r>
    </w:p>
    <w:p w:rsidR="00864051" w:rsidRDefault="00864051" w:rsidP="00864051">
      <w:pPr>
        <w:ind w:left="720"/>
        <w:rPr>
          <w:rFonts w:ascii="Calibri" w:eastAsia="Times New Roman" w:hAnsi="Calibri" w:cs="Times New Roman"/>
          <w:bCs/>
          <w:iCs/>
          <w:color w:val="000000"/>
          <w:szCs w:val="18"/>
        </w:rPr>
      </w:pPr>
      <w:r>
        <w:rPr>
          <w:rFonts w:ascii="Calibri" w:eastAsia="Times New Roman" w:hAnsi="Calibri" w:cs="Times New Roman"/>
          <w:bCs/>
          <w:iCs/>
          <w:color w:val="000000"/>
          <w:szCs w:val="18"/>
        </w:rPr>
        <w:t xml:space="preserve">Writing a </w:t>
      </w:r>
      <w:r w:rsidRPr="007E2038">
        <w:rPr>
          <w:rFonts w:ascii="Segoe Print" w:eastAsia="Times New Roman" w:hAnsi="Segoe Print" w:cs="Times New Roman"/>
          <w:b/>
          <w:bCs/>
          <w:iCs/>
          <w:color w:val="943634" w:themeColor="accent2" w:themeShade="BF"/>
          <w:sz w:val="24"/>
          <w:szCs w:val="18"/>
        </w:rPr>
        <w:t>blog</w:t>
      </w:r>
      <w:r>
        <w:rPr>
          <w:rFonts w:ascii="Calibri" w:eastAsia="Times New Roman" w:hAnsi="Calibri" w:cs="Times New Roman"/>
          <w:bCs/>
          <w:iCs/>
          <w:color w:val="000000"/>
          <w:szCs w:val="18"/>
        </w:rPr>
        <w:t xml:space="preserve"> can be a great learning tool for students. Since blogs are public (although they can be made private as well), students can publish their writings to the Internet and fellow students can easily make comments. Blogs are an interesting way to get discussions going. Below is a list of free blog sites:</w:t>
      </w:r>
    </w:p>
    <w:p w:rsidR="00864051" w:rsidRPr="007E2038" w:rsidRDefault="00864051" w:rsidP="00864051">
      <w:pPr>
        <w:pStyle w:val="ListParagraph"/>
        <w:numPr>
          <w:ilvl w:val="0"/>
          <w:numId w:val="24"/>
        </w:numPr>
        <w:spacing w:after="0"/>
        <w:ind w:left="1080"/>
        <w:rPr>
          <w:rFonts w:ascii="Calibri" w:eastAsia="Times New Roman" w:hAnsi="Calibri" w:cs="Times New Roman"/>
          <w:bCs/>
          <w:iCs/>
          <w:color w:val="000000"/>
          <w:szCs w:val="18"/>
        </w:rPr>
      </w:pPr>
      <w:r w:rsidRPr="007E2038">
        <w:rPr>
          <w:rFonts w:ascii="Calibri" w:eastAsia="Times New Roman" w:hAnsi="Calibri" w:cs="Times New Roman"/>
          <w:bCs/>
          <w:iCs/>
          <w:color w:val="000000"/>
          <w:szCs w:val="18"/>
        </w:rPr>
        <w:t>Blogspot.com</w:t>
      </w:r>
    </w:p>
    <w:p w:rsidR="00864051" w:rsidRPr="007E2038" w:rsidRDefault="00864051" w:rsidP="00864051">
      <w:pPr>
        <w:pStyle w:val="ListParagraph"/>
        <w:numPr>
          <w:ilvl w:val="0"/>
          <w:numId w:val="24"/>
        </w:numPr>
        <w:spacing w:after="0"/>
        <w:ind w:left="1080"/>
        <w:rPr>
          <w:rFonts w:ascii="Calibri" w:eastAsia="Times New Roman" w:hAnsi="Calibri" w:cs="Times New Roman"/>
          <w:bCs/>
          <w:iCs/>
          <w:color w:val="000000"/>
          <w:szCs w:val="18"/>
        </w:rPr>
      </w:pPr>
      <w:r w:rsidRPr="007E2038">
        <w:rPr>
          <w:rFonts w:ascii="Calibri" w:eastAsia="Times New Roman" w:hAnsi="Calibri" w:cs="Times New Roman"/>
          <w:bCs/>
          <w:iCs/>
          <w:color w:val="000000"/>
          <w:szCs w:val="18"/>
        </w:rPr>
        <w:t>Wordpress.com</w:t>
      </w:r>
    </w:p>
    <w:p w:rsidR="00864051" w:rsidRPr="007E2038" w:rsidRDefault="00864051" w:rsidP="00864051">
      <w:pPr>
        <w:pStyle w:val="ListParagraph"/>
        <w:numPr>
          <w:ilvl w:val="0"/>
          <w:numId w:val="24"/>
        </w:numPr>
        <w:spacing w:after="0"/>
        <w:ind w:left="1080"/>
        <w:rPr>
          <w:rFonts w:ascii="Calibri" w:eastAsia="Times New Roman" w:hAnsi="Calibri" w:cs="Times New Roman"/>
          <w:bCs/>
          <w:iCs/>
          <w:color w:val="000000"/>
          <w:szCs w:val="18"/>
        </w:rPr>
      </w:pPr>
      <w:r w:rsidRPr="007E2038">
        <w:rPr>
          <w:rFonts w:ascii="Calibri" w:eastAsia="Times New Roman" w:hAnsi="Calibri" w:cs="Times New Roman"/>
          <w:bCs/>
          <w:iCs/>
          <w:color w:val="000000"/>
          <w:szCs w:val="18"/>
        </w:rPr>
        <w:t>Moodle</w:t>
      </w:r>
      <w:r>
        <w:rPr>
          <w:rFonts w:ascii="Calibri" w:eastAsia="Times New Roman" w:hAnsi="Calibri" w:cs="Times New Roman"/>
          <w:bCs/>
          <w:iCs/>
          <w:color w:val="000000"/>
          <w:szCs w:val="18"/>
        </w:rPr>
        <w:t>’s blog feature</w:t>
      </w:r>
    </w:p>
    <w:p w:rsidR="00864051" w:rsidRDefault="00864051" w:rsidP="00864051">
      <w:pPr>
        <w:ind w:left="360"/>
        <w:rPr>
          <w:rFonts w:ascii="Calibri" w:eastAsia="Times New Roman" w:hAnsi="Calibri" w:cs="Times New Roman"/>
          <w:bCs/>
          <w:iCs/>
          <w:color w:val="000000"/>
          <w:szCs w:val="18"/>
        </w:rPr>
      </w:pPr>
    </w:p>
    <w:p w:rsidR="00864051" w:rsidRPr="00905DE1" w:rsidRDefault="00864051" w:rsidP="00864051">
      <w:pPr>
        <w:ind w:left="360"/>
        <w:rPr>
          <w:rFonts w:ascii="Calibri" w:eastAsia="Times New Roman" w:hAnsi="Calibri" w:cs="Times New Roman"/>
          <w:bCs/>
          <w:iCs/>
          <w:color w:val="000000"/>
          <w:szCs w:val="18"/>
        </w:rPr>
      </w:pPr>
      <w:r w:rsidRPr="007E2038">
        <w:rPr>
          <w:rFonts w:ascii="Segoe Print" w:eastAsia="Times New Roman" w:hAnsi="Segoe Print" w:cs="Times New Roman"/>
          <w:b/>
          <w:bCs/>
          <w:iCs/>
          <w:color w:val="943634" w:themeColor="accent2" w:themeShade="BF"/>
          <w:sz w:val="24"/>
          <w:szCs w:val="18"/>
        </w:rPr>
        <w:t>Wikis</w:t>
      </w:r>
      <w:r>
        <w:rPr>
          <w:rFonts w:ascii="Calibri" w:eastAsia="Times New Roman" w:hAnsi="Calibri" w:cs="Times New Roman"/>
          <w:bCs/>
          <w:iCs/>
          <w:color w:val="000000"/>
          <w:szCs w:val="18"/>
        </w:rPr>
        <w:t xml:space="preserve"> can also be used for writing and they provide a nice space for group collaboration. With wikis student contributions can be easily tracked (which helps with grading). </w:t>
      </w:r>
    </w:p>
    <w:p w:rsidR="00864051" w:rsidRPr="007E2038" w:rsidRDefault="00864051" w:rsidP="00864051">
      <w:pPr>
        <w:pStyle w:val="ListParagraph"/>
        <w:numPr>
          <w:ilvl w:val="0"/>
          <w:numId w:val="26"/>
        </w:numPr>
        <w:spacing w:after="0"/>
        <w:ind w:left="1080"/>
        <w:rPr>
          <w:rFonts w:ascii="Calibri" w:eastAsia="Times New Roman" w:hAnsi="Calibri" w:cs="Times New Roman"/>
          <w:bCs/>
          <w:iCs/>
          <w:color w:val="000000"/>
          <w:szCs w:val="18"/>
        </w:rPr>
      </w:pPr>
      <w:r w:rsidRPr="007E2038">
        <w:rPr>
          <w:rFonts w:ascii="Calibri" w:eastAsia="Times New Roman" w:hAnsi="Calibri" w:cs="Times New Roman"/>
          <w:bCs/>
          <w:iCs/>
          <w:color w:val="000000"/>
          <w:szCs w:val="18"/>
        </w:rPr>
        <w:t>Wikispaces</w:t>
      </w:r>
      <w:r>
        <w:rPr>
          <w:rFonts w:ascii="Calibri" w:eastAsia="Times New Roman" w:hAnsi="Calibri" w:cs="Times New Roman"/>
          <w:bCs/>
          <w:iCs/>
          <w:color w:val="000000"/>
          <w:szCs w:val="18"/>
        </w:rPr>
        <w:t>.com – free enhanced features for educational wikis</w:t>
      </w:r>
    </w:p>
    <w:p w:rsidR="00864051" w:rsidRPr="007E2038" w:rsidRDefault="00864051" w:rsidP="00864051">
      <w:pPr>
        <w:pStyle w:val="ListParagraph"/>
        <w:numPr>
          <w:ilvl w:val="0"/>
          <w:numId w:val="26"/>
        </w:numPr>
        <w:spacing w:after="0"/>
        <w:ind w:left="1080"/>
        <w:rPr>
          <w:rFonts w:ascii="Calibri" w:eastAsia="Times New Roman" w:hAnsi="Calibri" w:cs="Times New Roman"/>
          <w:bCs/>
          <w:iCs/>
          <w:color w:val="000000"/>
          <w:szCs w:val="18"/>
        </w:rPr>
      </w:pPr>
      <w:r w:rsidRPr="007E2038">
        <w:rPr>
          <w:rFonts w:ascii="Calibri" w:eastAsia="Times New Roman" w:hAnsi="Calibri" w:cs="Times New Roman"/>
          <w:bCs/>
          <w:iCs/>
          <w:color w:val="000000"/>
          <w:szCs w:val="18"/>
        </w:rPr>
        <w:t>PBwiki</w:t>
      </w:r>
      <w:r>
        <w:rPr>
          <w:rFonts w:ascii="Calibri" w:eastAsia="Times New Roman" w:hAnsi="Calibri" w:cs="Times New Roman"/>
          <w:bCs/>
          <w:iCs/>
          <w:color w:val="000000"/>
          <w:szCs w:val="18"/>
        </w:rPr>
        <w:t>.com</w:t>
      </w:r>
    </w:p>
    <w:p w:rsidR="00864051" w:rsidRDefault="00864051" w:rsidP="00864051">
      <w:pPr>
        <w:ind w:left="360"/>
        <w:rPr>
          <w:rFonts w:ascii="Calibri" w:eastAsia="Times New Roman" w:hAnsi="Calibri" w:cs="Times New Roman"/>
          <w:bCs/>
          <w:iCs/>
          <w:color w:val="000000"/>
          <w:szCs w:val="18"/>
        </w:rPr>
      </w:pPr>
    </w:p>
    <w:p w:rsidR="00435107" w:rsidRPr="00864051" w:rsidRDefault="00864051" w:rsidP="00864051">
      <w:pPr>
        <w:pStyle w:val="ListParagraph"/>
        <w:ind w:left="0"/>
        <w:rPr>
          <w:rFonts w:ascii="Calibri" w:eastAsia="Times New Roman" w:hAnsi="Calibri" w:cs="Times New Roman"/>
          <w:bCs/>
          <w:iCs/>
          <w:color w:val="000000"/>
          <w:szCs w:val="18"/>
        </w:rPr>
      </w:pPr>
      <w:r>
        <w:rPr>
          <w:rFonts w:ascii="Calibri" w:eastAsia="Times New Roman" w:hAnsi="Calibri" w:cs="Times New Roman"/>
          <w:bCs/>
          <w:iCs/>
          <w:color w:val="000000"/>
          <w:szCs w:val="18"/>
        </w:rPr>
        <w:t>These are just a few ideas for you to consider as you prepare to teach online. Please feel free to contact me at any time. Thank you for your time – enjoy your journey to high quality online instruction!</w:t>
      </w:r>
    </w:p>
    <w:sectPr w:rsidR="00435107" w:rsidRPr="00864051" w:rsidSect="00435107">
      <w:headerReference w:type="even" r:id="rId9"/>
      <w:headerReference w:type="default" r:id="rId10"/>
      <w:footerReference w:type="even" r:id="rId11"/>
      <w:footerReference w:type="default" r:id="rId12"/>
      <w:headerReference w:type="first" r:id="rId13"/>
      <w:footerReference w:type="first" r:id="rId14"/>
      <w:pgSz w:w="15840" w:h="12240" w:orient="landscape"/>
      <w:pgMar w:top="720" w:right="1080" w:bottom="720" w:left="720" w:header="540" w:footer="45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3C9D" w:rsidRDefault="00B73C9D" w:rsidP="0063228D">
      <w:pPr>
        <w:spacing w:after="0" w:line="240" w:lineRule="auto"/>
      </w:pPr>
      <w:r>
        <w:separator/>
      </w:r>
    </w:p>
  </w:endnote>
  <w:endnote w:type="continuationSeparator" w:id="0">
    <w:p w:rsidR="00B73C9D" w:rsidRDefault="00B73C9D" w:rsidP="006322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dobe Fan Heiti Std B">
    <w:panose1 w:val="00000000000000000000"/>
    <w:charset w:val="80"/>
    <w:family w:val="swiss"/>
    <w:notTrueType/>
    <w:pitch w:val="variable"/>
    <w:sig w:usb0="00000203" w:usb1="1A0F1900" w:usb2="00000016" w:usb3="00000000" w:csb0="00120005" w:csb1="00000000"/>
  </w:font>
  <w:font w:name="Segoe Print">
    <w:panose1 w:val="02000600000000000000"/>
    <w:charset w:val="00"/>
    <w:family w:val="auto"/>
    <w:pitch w:val="variable"/>
    <w:sig w:usb0="0000028F"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7E2D" w:rsidRDefault="007C7E2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19646445"/>
      <w:docPartObj>
        <w:docPartGallery w:val="Page Numbers (Bottom of Page)"/>
        <w:docPartUnique/>
      </w:docPartObj>
    </w:sdtPr>
    <w:sdtEndPr>
      <w:rPr>
        <w:noProof/>
        <w:sz w:val="20"/>
      </w:rPr>
    </w:sdtEndPr>
    <w:sdtContent>
      <w:p w:rsidR="00DA55E1" w:rsidRPr="00AF34C6" w:rsidRDefault="00DA55E1" w:rsidP="00435107">
        <w:pPr>
          <w:pStyle w:val="Footer"/>
          <w:tabs>
            <w:tab w:val="clear" w:pos="9360"/>
            <w:tab w:val="left" w:pos="180"/>
            <w:tab w:val="right" w:pos="13590"/>
          </w:tabs>
          <w:rPr>
            <w:sz w:val="20"/>
          </w:rPr>
        </w:pPr>
        <w:r w:rsidRPr="00AF34C6">
          <w:rPr>
            <w:sz w:val="20"/>
          </w:rPr>
          <w:t xml:space="preserve">Approval Date: </w:t>
        </w:r>
        <w:r w:rsidR="00903BBE">
          <w:rPr>
            <w:sz w:val="20"/>
          </w:rPr>
          <w:t>May 6, 2011</w:t>
        </w:r>
        <w:r>
          <w:tab/>
        </w:r>
        <w:r>
          <w:tab/>
        </w:r>
        <w:r w:rsidR="003D0B41" w:rsidRPr="00AF34C6">
          <w:rPr>
            <w:sz w:val="20"/>
          </w:rPr>
          <w:fldChar w:fldCharType="begin"/>
        </w:r>
        <w:r w:rsidRPr="00AF34C6">
          <w:rPr>
            <w:sz w:val="20"/>
          </w:rPr>
          <w:instrText xml:space="preserve"> PAGE   \* MERGEFORMAT </w:instrText>
        </w:r>
        <w:r w:rsidR="003D0B41" w:rsidRPr="00AF34C6">
          <w:rPr>
            <w:sz w:val="20"/>
          </w:rPr>
          <w:fldChar w:fldCharType="separate"/>
        </w:r>
        <w:r w:rsidR="000E228F">
          <w:rPr>
            <w:noProof/>
            <w:sz w:val="20"/>
          </w:rPr>
          <w:t>8</w:t>
        </w:r>
        <w:r w:rsidR="003D0B41" w:rsidRPr="00AF34C6">
          <w:rPr>
            <w:noProof/>
            <w:sz w:val="20"/>
          </w:rPr>
          <w:fldChar w:fldCharType="end"/>
        </w:r>
      </w:p>
    </w:sdtContent>
  </w:sdt>
  <w:p w:rsidR="00DA55E1" w:rsidRPr="00AF34C6" w:rsidRDefault="00DA55E1">
    <w:pPr>
      <w:pStyle w:val="Footer"/>
      <w:rPr>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7E2D" w:rsidRDefault="007C7E2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3C9D" w:rsidRDefault="00B73C9D" w:rsidP="0063228D">
      <w:pPr>
        <w:spacing w:after="0" w:line="240" w:lineRule="auto"/>
      </w:pPr>
      <w:r>
        <w:separator/>
      </w:r>
    </w:p>
  </w:footnote>
  <w:footnote w:type="continuationSeparator" w:id="0">
    <w:p w:rsidR="00B73C9D" w:rsidRDefault="00B73C9D" w:rsidP="0063228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7E2D" w:rsidRDefault="007C7E2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55E1" w:rsidRPr="00AF34C6" w:rsidRDefault="007C7E2D" w:rsidP="000C21DB">
    <w:pPr>
      <w:pStyle w:val="Header"/>
      <w:jc w:val="center"/>
    </w:pPr>
    <w:sdt>
      <w:sdtPr>
        <w:rPr>
          <w:b/>
          <w:sz w:val="28"/>
        </w:rPr>
        <w:id w:val="2140446665"/>
        <w:docPartObj>
          <w:docPartGallery w:val="Watermarks"/>
          <w:docPartUnique/>
        </w:docPartObj>
      </w:sdtPr>
      <w:sdtContent>
        <w:r w:rsidRPr="007C7E2D">
          <w:rPr>
            <w:b/>
            <w:noProof/>
            <w:sz w:val="28"/>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50" type="#_x0000_t136" style="position:absolute;left:0;text-align:left;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DA55E1" w:rsidRPr="00AF34C6">
      <w:rPr>
        <w:b/>
        <w:sz w:val="28"/>
      </w:rPr>
      <w:t xml:space="preserve">Mayville State Online Course Evaluation </w:t>
    </w:r>
    <w:r w:rsidR="009F7A7D">
      <w:rPr>
        <w:b/>
        <w:sz w:val="28"/>
      </w:rPr>
      <w:t>Rubric Guide</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7E2D" w:rsidRDefault="007C7E2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4268C"/>
    <w:multiLevelType w:val="hybridMultilevel"/>
    <w:tmpl w:val="082CCF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E62A62"/>
    <w:multiLevelType w:val="hybridMultilevel"/>
    <w:tmpl w:val="2B6E6B64"/>
    <w:lvl w:ilvl="0" w:tplc="E9FE792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AAE5A53"/>
    <w:multiLevelType w:val="hybridMultilevel"/>
    <w:tmpl w:val="C1DC9EC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AE64761"/>
    <w:multiLevelType w:val="hybridMultilevel"/>
    <w:tmpl w:val="535C4B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CDA4367"/>
    <w:multiLevelType w:val="hybridMultilevel"/>
    <w:tmpl w:val="06D8D2D4"/>
    <w:lvl w:ilvl="0" w:tplc="B9C69B10">
      <w:start w:val="7"/>
      <w:numFmt w:val="upperRoman"/>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7F42B31"/>
    <w:multiLevelType w:val="hybridMultilevel"/>
    <w:tmpl w:val="4F3E68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9EC3BDC"/>
    <w:multiLevelType w:val="hybridMultilevel"/>
    <w:tmpl w:val="61B492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DFB6F7A"/>
    <w:multiLevelType w:val="hybridMultilevel"/>
    <w:tmpl w:val="B0BA65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7937323"/>
    <w:multiLevelType w:val="hybridMultilevel"/>
    <w:tmpl w:val="6E2AE2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A245200"/>
    <w:multiLevelType w:val="hybridMultilevel"/>
    <w:tmpl w:val="ADC86AFE"/>
    <w:lvl w:ilvl="0" w:tplc="82A0AFB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FA205FA"/>
    <w:multiLevelType w:val="hybridMultilevel"/>
    <w:tmpl w:val="39AA92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01D1353"/>
    <w:multiLevelType w:val="hybridMultilevel"/>
    <w:tmpl w:val="104EBE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0D4725B"/>
    <w:multiLevelType w:val="hybridMultilevel"/>
    <w:tmpl w:val="D826B8F4"/>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32E37D05"/>
    <w:multiLevelType w:val="hybridMultilevel"/>
    <w:tmpl w:val="FA3C68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8DE4E0F"/>
    <w:multiLevelType w:val="hybridMultilevel"/>
    <w:tmpl w:val="B15E12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8F5449C"/>
    <w:multiLevelType w:val="hybridMultilevel"/>
    <w:tmpl w:val="A85A1CF4"/>
    <w:lvl w:ilvl="0" w:tplc="D48CB2D2">
      <w:start w:val="5"/>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E395B72"/>
    <w:multiLevelType w:val="hybridMultilevel"/>
    <w:tmpl w:val="38CA0592"/>
    <w:lvl w:ilvl="0" w:tplc="F8A0AD76">
      <w:start w:val="6"/>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5151514D"/>
    <w:multiLevelType w:val="hybridMultilevel"/>
    <w:tmpl w:val="2B6E6B64"/>
    <w:lvl w:ilvl="0" w:tplc="E9FE792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1DF1330"/>
    <w:multiLevelType w:val="hybridMultilevel"/>
    <w:tmpl w:val="1D14DCF4"/>
    <w:lvl w:ilvl="0" w:tplc="8B6C1F1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nsid w:val="53885813"/>
    <w:multiLevelType w:val="hybridMultilevel"/>
    <w:tmpl w:val="34A04D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B330767"/>
    <w:multiLevelType w:val="hybridMultilevel"/>
    <w:tmpl w:val="46686E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DC10498"/>
    <w:multiLevelType w:val="hybridMultilevel"/>
    <w:tmpl w:val="EBE66C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CA70D09"/>
    <w:multiLevelType w:val="hybridMultilevel"/>
    <w:tmpl w:val="86143B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EE06896"/>
    <w:multiLevelType w:val="hybridMultilevel"/>
    <w:tmpl w:val="643E26F6"/>
    <w:lvl w:ilvl="0" w:tplc="13FAD50A">
      <w:start w:val="3"/>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741C3A2A"/>
    <w:multiLevelType w:val="hybridMultilevel"/>
    <w:tmpl w:val="13D646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48C60EC"/>
    <w:multiLevelType w:val="hybridMultilevel"/>
    <w:tmpl w:val="5EF8D210"/>
    <w:lvl w:ilvl="0" w:tplc="95927198">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nsid w:val="78D6029F"/>
    <w:multiLevelType w:val="hybridMultilevel"/>
    <w:tmpl w:val="6CBCC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7"/>
  </w:num>
  <w:num w:numId="2">
    <w:abstractNumId w:val="23"/>
  </w:num>
  <w:num w:numId="3">
    <w:abstractNumId w:val="1"/>
  </w:num>
  <w:num w:numId="4">
    <w:abstractNumId w:val="16"/>
  </w:num>
  <w:num w:numId="5">
    <w:abstractNumId w:val="4"/>
  </w:num>
  <w:num w:numId="6">
    <w:abstractNumId w:val="15"/>
  </w:num>
  <w:num w:numId="7">
    <w:abstractNumId w:val="9"/>
  </w:num>
  <w:num w:numId="8">
    <w:abstractNumId w:val="13"/>
  </w:num>
  <w:num w:numId="9">
    <w:abstractNumId w:val="24"/>
  </w:num>
  <w:num w:numId="10">
    <w:abstractNumId w:val="18"/>
  </w:num>
  <w:num w:numId="11">
    <w:abstractNumId w:val="3"/>
  </w:num>
  <w:num w:numId="12">
    <w:abstractNumId w:val="11"/>
  </w:num>
  <w:num w:numId="13">
    <w:abstractNumId w:val="2"/>
  </w:num>
  <w:num w:numId="14">
    <w:abstractNumId w:val="19"/>
  </w:num>
  <w:num w:numId="15">
    <w:abstractNumId w:val="22"/>
  </w:num>
  <w:num w:numId="16">
    <w:abstractNumId w:val="6"/>
  </w:num>
  <w:num w:numId="17">
    <w:abstractNumId w:val="10"/>
  </w:num>
  <w:num w:numId="18">
    <w:abstractNumId w:val="0"/>
  </w:num>
  <w:num w:numId="19">
    <w:abstractNumId w:val="21"/>
  </w:num>
  <w:num w:numId="20">
    <w:abstractNumId w:val="5"/>
  </w:num>
  <w:num w:numId="21">
    <w:abstractNumId w:val="26"/>
  </w:num>
  <w:num w:numId="22">
    <w:abstractNumId w:val="12"/>
  </w:num>
  <w:num w:numId="23">
    <w:abstractNumId w:val="14"/>
  </w:num>
  <w:num w:numId="24">
    <w:abstractNumId w:val="8"/>
  </w:num>
  <w:num w:numId="25">
    <w:abstractNumId w:val="7"/>
  </w:num>
  <w:num w:numId="26">
    <w:abstractNumId w:val="20"/>
  </w:num>
  <w:num w:numId="2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7CE3"/>
    <w:rsid w:val="00001272"/>
    <w:rsid w:val="00024FD8"/>
    <w:rsid w:val="00045CAE"/>
    <w:rsid w:val="00057052"/>
    <w:rsid w:val="00071AFA"/>
    <w:rsid w:val="00080F08"/>
    <w:rsid w:val="000911BD"/>
    <w:rsid w:val="0009489E"/>
    <w:rsid w:val="00097761"/>
    <w:rsid w:val="00097B65"/>
    <w:rsid w:val="000A1F27"/>
    <w:rsid w:val="000C21DB"/>
    <w:rsid w:val="000D4873"/>
    <w:rsid w:val="000E228F"/>
    <w:rsid w:val="000E4F08"/>
    <w:rsid w:val="000F2F68"/>
    <w:rsid w:val="000F6351"/>
    <w:rsid w:val="00107E83"/>
    <w:rsid w:val="001274F6"/>
    <w:rsid w:val="00136E1D"/>
    <w:rsid w:val="001C68A0"/>
    <w:rsid w:val="001F415F"/>
    <w:rsid w:val="00204388"/>
    <w:rsid w:val="00212252"/>
    <w:rsid w:val="00213CCB"/>
    <w:rsid w:val="00250B2C"/>
    <w:rsid w:val="002532B4"/>
    <w:rsid w:val="002756B5"/>
    <w:rsid w:val="002852A3"/>
    <w:rsid w:val="002916E9"/>
    <w:rsid w:val="003043E5"/>
    <w:rsid w:val="00305479"/>
    <w:rsid w:val="003435FF"/>
    <w:rsid w:val="003540E6"/>
    <w:rsid w:val="003620A2"/>
    <w:rsid w:val="0037760B"/>
    <w:rsid w:val="003B39CD"/>
    <w:rsid w:val="003C0F8C"/>
    <w:rsid w:val="003C1DB1"/>
    <w:rsid w:val="003D0B41"/>
    <w:rsid w:val="00435107"/>
    <w:rsid w:val="004728DB"/>
    <w:rsid w:val="00480B5D"/>
    <w:rsid w:val="00486A60"/>
    <w:rsid w:val="004C2E2C"/>
    <w:rsid w:val="004F1E63"/>
    <w:rsid w:val="004F39C8"/>
    <w:rsid w:val="00520D5B"/>
    <w:rsid w:val="00524D03"/>
    <w:rsid w:val="00531CFF"/>
    <w:rsid w:val="00532A46"/>
    <w:rsid w:val="00536402"/>
    <w:rsid w:val="00562D49"/>
    <w:rsid w:val="0057442E"/>
    <w:rsid w:val="00585168"/>
    <w:rsid w:val="005B6501"/>
    <w:rsid w:val="005E29A9"/>
    <w:rsid w:val="005F4C8A"/>
    <w:rsid w:val="005F7320"/>
    <w:rsid w:val="00600854"/>
    <w:rsid w:val="0061051B"/>
    <w:rsid w:val="0063084D"/>
    <w:rsid w:val="0063228D"/>
    <w:rsid w:val="0063350F"/>
    <w:rsid w:val="006357C2"/>
    <w:rsid w:val="00641823"/>
    <w:rsid w:val="00650543"/>
    <w:rsid w:val="00652A79"/>
    <w:rsid w:val="00655F22"/>
    <w:rsid w:val="00660B9F"/>
    <w:rsid w:val="00694B6C"/>
    <w:rsid w:val="006D2526"/>
    <w:rsid w:val="006E7780"/>
    <w:rsid w:val="0070411A"/>
    <w:rsid w:val="0073254D"/>
    <w:rsid w:val="00732B91"/>
    <w:rsid w:val="00744256"/>
    <w:rsid w:val="00744445"/>
    <w:rsid w:val="00754109"/>
    <w:rsid w:val="00767EB9"/>
    <w:rsid w:val="00793BED"/>
    <w:rsid w:val="007C7E2D"/>
    <w:rsid w:val="007D7D34"/>
    <w:rsid w:val="008113EB"/>
    <w:rsid w:val="00826BE8"/>
    <w:rsid w:val="008562E3"/>
    <w:rsid w:val="00864051"/>
    <w:rsid w:val="008978C6"/>
    <w:rsid w:val="008E77C3"/>
    <w:rsid w:val="008F7D3C"/>
    <w:rsid w:val="00901308"/>
    <w:rsid w:val="00903BBE"/>
    <w:rsid w:val="00931548"/>
    <w:rsid w:val="00940971"/>
    <w:rsid w:val="00952B72"/>
    <w:rsid w:val="009611A9"/>
    <w:rsid w:val="00962075"/>
    <w:rsid w:val="00970355"/>
    <w:rsid w:val="00977F39"/>
    <w:rsid w:val="009940E0"/>
    <w:rsid w:val="009E1F00"/>
    <w:rsid w:val="009F6A9E"/>
    <w:rsid w:val="009F7A7D"/>
    <w:rsid w:val="00A017B6"/>
    <w:rsid w:val="00A035E7"/>
    <w:rsid w:val="00A21A4D"/>
    <w:rsid w:val="00A24F2A"/>
    <w:rsid w:val="00A36CB2"/>
    <w:rsid w:val="00A50C2B"/>
    <w:rsid w:val="00A51C15"/>
    <w:rsid w:val="00A71B74"/>
    <w:rsid w:val="00AA1955"/>
    <w:rsid w:val="00AB0D0B"/>
    <w:rsid w:val="00AB5BF0"/>
    <w:rsid w:val="00AC56B6"/>
    <w:rsid w:val="00AC6C2F"/>
    <w:rsid w:val="00AD1AB1"/>
    <w:rsid w:val="00AD3F6A"/>
    <w:rsid w:val="00AD7CE3"/>
    <w:rsid w:val="00AE3ED4"/>
    <w:rsid w:val="00AF213D"/>
    <w:rsid w:val="00AF34C6"/>
    <w:rsid w:val="00B02695"/>
    <w:rsid w:val="00B06FB5"/>
    <w:rsid w:val="00B37FB6"/>
    <w:rsid w:val="00B536F5"/>
    <w:rsid w:val="00B56D92"/>
    <w:rsid w:val="00B65D64"/>
    <w:rsid w:val="00B73C9D"/>
    <w:rsid w:val="00BB3B3F"/>
    <w:rsid w:val="00BB4E51"/>
    <w:rsid w:val="00BC5429"/>
    <w:rsid w:val="00BD4389"/>
    <w:rsid w:val="00BF2CDF"/>
    <w:rsid w:val="00C22E26"/>
    <w:rsid w:val="00C37A25"/>
    <w:rsid w:val="00C43623"/>
    <w:rsid w:val="00C52BC5"/>
    <w:rsid w:val="00C6464D"/>
    <w:rsid w:val="00C85198"/>
    <w:rsid w:val="00C93A23"/>
    <w:rsid w:val="00CA1C53"/>
    <w:rsid w:val="00D20AF0"/>
    <w:rsid w:val="00D566B5"/>
    <w:rsid w:val="00D75D9D"/>
    <w:rsid w:val="00D801B5"/>
    <w:rsid w:val="00DA55E1"/>
    <w:rsid w:val="00DE2B66"/>
    <w:rsid w:val="00E006F6"/>
    <w:rsid w:val="00E0592E"/>
    <w:rsid w:val="00E13747"/>
    <w:rsid w:val="00E348D4"/>
    <w:rsid w:val="00E73F76"/>
    <w:rsid w:val="00E90914"/>
    <w:rsid w:val="00E91ABD"/>
    <w:rsid w:val="00E92F9F"/>
    <w:rsid w:val="00EA3E77"/>
    <w:rsid w:val="00EA5165"/>
    <w:rsid w:val="00EA61E2"/>
    <w:rsid w:val="00EB272F"/>
    <w:rsid w:val="00EB45B2"/>
    <w:rsid w:val="00EC145C"/>
    <w:rsid w:val="00EC6124"/>
    <w:rsid w:val="00EC697A"/>
    <w:rsid w:val="00EE1C7A"/>
    <w:rsid w:val="00EE6356"/>
    <w:rsid w:val="00EF1A89"/>
    <w:rsid w:val="00F07130"/>
    <w:rsid w:val="00F33F9B"/>
    <w:rsid w:val="00F45629"/>
    <w:rsid w:val="00F45E72"/>
    <w:rsid w:val="00F522E5"/>
    <w:rsid w:val="00F54D49"/>
    <w:rsid w:val="00F6655B"/>
    <w:rsid w:val="00F76C1E"/>
    <w:rsid w:val="00F82D32"/>
    <w:rsid w:val="00FE1576"/>
    <w:rsid w:val="00FE71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D7CE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BD4389"/>
    <w:pPr>
      <w:ind w:left="720"/>
      <w:contextualSpacing/>
    </w:pPr>
  </w:style>
  <w:style w:type="paragraph" w:styleId="Header">
    <w:name w:val="header"/>
    <w:basedOn w:val="Normal"/>
    <w:link w:val="HeaderChar"/>
    <w:uiPriority w:val="99"/>
    <w:unhideWhenUsed/>
    <w:rsid w:val="006322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3228D"/>
  </w:style>
  <w:style w:type="paragraph" w:styleId="Footer">
    <w:name w:val="footer"/>
    <w:basedOn w:val="Normal"/>
    <w:link w:val="FooterChar"/>
    <w:uiPriority w:val="99"/>
    <w:unhideWhenUsed/>
    <w:rsid w:val="006322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3228D"/>
  </w:style>
  <w:style w:type="paragraph" w:styleId="BalloonText">
    <w:name w:val="Balloon Text"/>
    <w:basedOn w:val="Normal"/>
    <w:link w:val="BalloonTextChar"/>
    <w:uiPriority w:val="99"/>
    <w:semiHidden/>
    <w:unhideWhenUsed/>
    <w:rsid w:val="008F7D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7D3C"/>
    <w:rPr>
      <w:rFonts w:ascii="Tahoma" w:hAnsi="Tahoma" w:cs="Tahoma"/>
      <w:sz w:val="16"/>
      <w:szCs w:val="16"/>
    </w:rPr>
  </w:style>
  <w:style w:type="character" w:styleId="CommentReference">
    <w:name w:val="annotation reference"/>
    <w:basedOn w:val="DefaultParagraphFont"/>
    <w:uiPriority w:val="99"/>
    <w:semiHidden/>
    <w:unhideWhenUsed/>
    <w:rsid w:val="00BC5429"/>
    <w:rPr>
      <w:sz w:val="16"/>
      <w:szCs w:val="16"/>
    </w:rPr>
  </w:style>
  <w:style w:type="paragraph" w:styleId="CommentText">
    <w:name w:val="annotation text"/>
    <w:basedOn w:val="Normal"/>
    <w:link w:val="CommentTextChar"/>
    <w:uiPriority w:val="99"/>
    <w:semiHidden/>
    <w:unhideWhenUsed/>
    <w:rsid w:val="00BC5429"/>
    <w:pPr>
      <w:spacing w:line="240" w:lineRule="auto"/>
    </w:pPr>
    <w:rPr>
      <w:sz w:val="20"/>
      <w:szCs w:val="20"/>
    </w:rPr>
  </w:style>
  <w:style w:type="character" w:customStyle="1" w:styleId="CommentTextChar">
    <w:name w:val="Comment Text Char"/>
    <w:basedOn w:val="DefaultParagraphFont"/>
    <w:link w:val="CommentText"/>
    <w:uiPriority w:val="99"/>
    <w:semiHidden/>
    <w:rsid w:val="00BC5429"/>
    <w:rPr>
      <w:sz w:val="20"/>
      <w:szCs w:val="20"/>
    </w:rPr>
  </w:style>
  <w:style w:type="paragraph" w:styleId="CommentSubject">
    <w:name w:val="annotation subject"/>
    <w:basedOn w:val="CommentText"/>
    <w:next w:val="CommentText"/>
    <w:link w:val="CommentSubjectChar"/>
    <w:uiPriority w:val="99"/>
    <w:semiHidden/>
    <w:unhideWhenUsed/>
    <w:rsid w:val="00BC5429"/>
    <w:rPr>
      <w:b/>
      <w:bCs/>
    </w:rPr>
  </w:style>
  <w:style w:type="character" w:customStyle="1" w:styleId="CommentSubjectChar">
    <w:name w:val="Comment Subject Char"/>
    <w:basedOn w:val="CommentTextChar"/>
    <w:link w:val="CommentSubject"/>
    <w:uiPriority w:val="99"/>
    <w:semiHidden/>
    <w:rsid w:val="00BC5429"/>
    <w:rPr>
      <w:b/>
      <w:bCs/>
      <w:sz w:val="20"/>
      <w:szCs w:val="20"/>
    </w:rPr>
  </w:style>
  <w:style w:type="paragraph" w:styleId="Revision">
    <w:name w:val="Revision"/>
    <w:hidden/>
    <w:uiPriority w:val="99"/>
    <w:semiHidden/>
    <w:rsid w:val="00D801B5"/>
    <w:pPr>
      <w:spacing w:after="0" w:line="240" w:lineRule="auto"/>
    </w:pPr>
  </w:style>
  <w:style w:type="character" w:styleId="Hyperlink">
    <w:name w:val="Hyperlink"/>
    <w:basedOn w:val="DefaultParagraphFont"/>
    <w:uiPriority w:val="99"/>
    <w:unhideWhenUsed/>
    <w:rsid w:val="00B536F5"/>
    <w:rPr>
      <w:color w:val="0000FF"/>
      <w:u w:val="single"/>
    </w:rPr>
  </w:style>
  <w:style w:type="character" w:styleId="Strong">
    <w:name w:val="Strong"/>
    <w:basedOn w:val="DefaultParagraphFont"/>
    <w:uiPriority w:val="22"/>
    <w:qFormat/>
    <w:rsid w:val="00B536F5"/>
    <w:rPr>
      <w:b/>
      <w:bCs/>
    </w:rPr>
  </w:style>
  <w:style w:type="table" w:styleId="LightGrid">
    <w:name w:val="Light Grid"/>
    <w:basedOn w:val="TableNormal"/>
    <w:uiPriority w:val="62"/>
    <w:rsid w:val="00EA3E77"/>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D7CE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BD4389"/>
    <w:pPr>
      <w:ind w:left="720"/>
      <w:contextualSpacing/>
    </w:pPr>
  </w:style>
  <w:style w:type="paragraph" w:styleId="Header">
    <w:name w:val="header"/>
    <w:basedOn w:val="Normal"/>
    <w:link w:val="HeaderChar"/>
    <w:uiPriority w:val="99"/>
    <w:unhideWhenUsed/>
    <w:rsid w:val="006322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3228D"/>
  </w:style>
  <w:style w:type="paragraph" w:styleId="Footer">
    <w:name w:val="footer"/>
    <w:basedOn w:val="Normal"/>
    <w:link w:val="FooterChar"/>
    <w:uiPriority w:val="99"/>
    <w:unhideWhenUsed/>
    <w:rsid w:val="006322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3228D"/>
  </w:style>
  <w:style w:type="paragraph" w:styleId="BalloonText">
    <w:name w:val="Balloon Text"/>
    <w:basedOn w:val="Normal"/>
    <w:link w:val="BalloonTextChar"/>
    <w:uiPriority w:val="99"/>
    <w:semiHidden/>
    <w:unhideWhenUsed/>
    <w:rsid w:val="008F7D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7D3C"/>
    <w:rPr>
      <w:rFonts w:ascii="Tahoma" w:hAnsi="Tahoma" w:cs="Tahoma"/>
      <w:sz w:val="16"/>
      <w:szCs w:val="16"/>
    </w:rPr>
  </w:style>
  <w:style w:type="character" w:styleId="CommentReference">
    <w:name w:val="annotation reference"/>
    <w:basedOn w:val="DefaultParagraphFont"/>
    <w:uiPriority w:val="99"/>
    <w:semiHidden/>
    <w:unhideWhenUsed/>
    <w:rsid w:val="00BC5429"/>
    <w:rPr>
      <w:sz w:val="16"/>
      <w:szCs w:val="16"/>
    </w:rPr>
  </w:style>
  <w:style w:type="paragraph" w:styleId="CommentText">
    <w:name w:val="annotation text"/>
    <w:basedOn w:val="Normal"/>
    <w:link w:val="CommentTextChar"/>
    <w:uiPriority w:val="99"/>
    <w:semiHidden/>
    <w:unhideWhenUsed/>
    <w:rsid w:val="00BC5429"/>
    <w:pPr>
      <w:spacing w:line="240" w:lineRule="auto"/>
    </w:pPr>
    <w:rPr>
      <w:sz w:val="20"/>
      <w:szCs w:val="20"/>
    </w:rPr>
  </w:style>
  <w:style w:type="character" w:customStyle="1" w:styleId="CommentTextChar">
    <w:name w:val="Comment Text Char"/>
    <w:basedOn w:val="DefaultParagraphFont"/>
    <w:link w:val="CommentText"/>
    <w:uiPriority w:val="99"/>
    <w:semiHidden/>
    <w:rsid w:val="00BC5429"/>
    <w:rPr>
      <w:sz w:val="20"/>
      <w:szCs w:val="20"/>
    </w:rPr>
  </w:style>
  <w:style w:type="paragraph" w:styleId="CommentSubject">
    <w:name w:val="annotation subject"/>
    <w:basedOn w:val="CommentText"/>
    <w:next w:val="CommentText"/>
    <w:link w:val="CommentSubjectChar"/>
    <w:uiPriority w:val="99"/>
    <w:semiHidden/>
    <w:unhideWhenUsed/>
    <w:rsid w:val="00BC5429"/>
    <w:rPr>
      <w:b/>
      <w:bCs/>
    </w:rPr>
  </w:style>
  <w:style w:type="character" w:customStyle="1" w:styleId="CommentSubjectChar">
    <w:name w:val="Comment Subject Char"/>
    <w:basedOn w:val="CommentTextChar"/>
    <w:link w:val="CommentSubject"/>
    <w:uiPriority w:val="99"/>
    <w:semiHidden/>
    <w:rsid w:val="00BC5429"/>
    <w:rPr>
      <w:b/>
      <w:bCs/>
      <w:sz w:val="20"/>
      <w:szCs w:val="20"/>
    </w:rPr>
  </w:style>
  <w:style w:type="paragraph" w:styleId="Revision">
    <w:name w:val="Revision"/>
    <w:hidden/>
    <w:uiPriority w:val="99"/>
    <w:semiHidden/>
    <w:rsid w:val="00D801B5"/>
    <w:pPr>
      <w:spacing w:after="0" w:line="240" w:lineRule="auto"/>
    </w:pPr>
  </w:style>
  <w:style w:type="character" w:styleId="Hyperlink">
    <w:name w:val="Hyperlink"/>
    <w:basedOn w:val="DefaultParagraphFont"/>
    <w:uiPriority w:val="99"/>
    <w:unhideWhenUsed/>
    <w:rsid w:val="00B536F5"/>
    <w:rPr>
      <w:color w:val="0000FF"/>
      <w:u w:val="single"/>
    </w:rPr>
  </w:style>
  <w:style w:type="character" w:styleId="Strong">
    <w:name w:val="Strong"/>
    <w:basedOn w:val="DefaultParagraphFont"/>
    <w:uiPriority w:val="22"/>
    <w:qFormat/>
    <w:rsid w:val="00B536F5"/>
    <w:rPr>
      <w:b/>
      <w:bCs/>
    </w:rPr>
  </w:style>
  <w:style w:type="table" w:styleId="LightGrid">
    <w:name w:val="Light Grid"/>
    <w:basedOn w:val="TableNormal"/>
    <w:uiPriority w:val="62"/>
    <w:rsid w:val="00EA3E77"/>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2141353">
      <w:bodyDiv w:val="1"/>
      <w:marLeft w:val="0"/>
      <w:marRight w:val="0"/>
      <w:marTop w:val="0"/>
      <w:marBottom w:val="0"/>
      <w:divBdr>
        <w:top w:val="none" w:sz="0" w:space="0" w:color="auto"/>
        <w:left w:val="none" w:sz="0" w:space="0" w:color="auto"/>
        <w:bottom w:val="none" w:sz="0" w:space="0" w:color="auto"/>
        <w:right w:val="none" w:sz="0" w:space="0" w:color="auto"/>
      </w:divBdr>
    </w:div>
    <w:div w:id="1906405956">
      <w:bodyDiv w:val="1"/>
      <w:marLeft w:val="0"/>
      <w:marRight w:val="0"/>
      <w:marTop w:val="0"/>
      <w:marBottom w:val="0"/>
      <w:divBdr>
        <w:top w:val="none" w:sz="0" w:space="0" w:color="auto"/>
        <w:left w:val="none" w:sz="0" w:space="0" w:color="auto"/>
        <w:bottom w:val="none" w:sz="0" w:space="0" w:color="auto"/>
        <w:right w:val="none" w:sz="0" w:space="0" w:color="auto"/>
      </w:divBdr>
    </w:div>
    <w:div w:id="2084990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lms.ndus.edu/course/view.php?id=5569" TargetMode="External"/><Relationship Id="rId13" Type="http://schemas.openxmlformats.org/officeDocument/2006/relationships/header" Target="header3.xml"/><Relationship Id="rId18" Type="http://schemas.openxmlformats.org/officeDocument/2006/relationships/customXml" Target="../customXml/item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ustomXml" Target="../customXml/item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C59838D37113A4AA4453D4855DD5195" ma:contentTypeVersion="1" ma:contentTypeDescription="Create a new document." ma:contentTypeScope="" ma:versionID="fb8788b4f6d7910cd2c5a1243b692cd5">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AFACD782-69ED-4459-A2C7-26AF30A572D2}"/>
</file>

<file path=customXml/itemProps2.xml><?xml version="1.0" encoding="utf-8"?>
<ds:datastoreItem xmlns:ds="http://schemas.openxmlformats.org/officeDocument/2006/customXml" ds:itemID="{54BAAD20-4942-4923-8FEE-A6EFB4B08B05}"/>
</file>

<file path=customXml/itemProps3.xml><?xml version="1.0" encoding="utf-8"?>
<ds:datastoreItem xmlns:ds="http://schemas.openxmlformats.org/officeDocument/2006/customXml" ds:itemID="{4CE6D3EE-7A03-4520-8DD6-ED05D6980840}"/>
</file>

<file path=docProps/app.xml><?xml version="1.0" encoding="utf-8"?>
<Properties xmlns="http://schemas.openxmlformats.org/officeDocument/2006/extended-properties" xmlns:vt="http://schemas.openxmlformats.org/officeDocument/2006/docPropsVTypes">
  <Template>Normal</Template>
  <TotalTime>0</TotalTime>
  <Pages>11</Pages>
  <Words>2380</Words>
  <Characters>13571</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Mayville State University</Company>
  <LinksUpToDate>false</LinksUpToDate>
  <CharactersWithSpaces>15920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Christine Crawford</dc:creator>
  <cp:lastModifiedBy>Christine Crawford</cp:lastModifiedBy>
  <cp:revision>2</cp:revision>
  <cp:lastPrinted>2011-10-20T20:49:00Z</cp:lastPrinted>
  <dcterms:created xsi:type="dcterms:W3CDTF">2011-10-23T02:28:00Z</dcterms:created>
  <dcterms:modified xsi:type="dcterms:W3CDTF">2011-10-23T02:28:00Z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0x010100CC59838D37113A4AA4453D4855DD5195</vt:lpwstr>
  </property>
</Properties>
</file>