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D61" w:rsidRDefault="003A1D61" w:rsidP="003A1D61">
      <w:pPr>
        <w:spacing w:line="240" w:lineRule="auto"/>
        <w:jc w:val="center"/>
        <w:rPr>
          <w:rFonts w:ascii="Segoe Print" w:eastAsia="Times New Roman" w:hAnsi="Segoe Print" w:cs="Times New Roman"/>
          <w:b/>
          <w:bCs/>
          <w:iCs/>
          <w:color w:val="943634" w:themeColor="accent2" w:themeShade="BF"/>
          <w:sz w:val="32"/>
          <w:szCs w:val="18"/>
        </w:rPr>
      </w:pPr>
    </w:p>
    <w:p w:rsidR="00A51537" w:rsidRDefault="00A51537" w:rsidP="003A1D61">
      <w:pPr>
        <w:spacing w:line="240" w:lineRule="auto"/>
        <w:jc w:val="center"/>
        <w:rPr>
          <w:rFonts w:ascii="Segoe Print" w:eastAsia="Times New Roman" w:hAnsi="Segoe Print" w:cs="Times New Roman"/>
          <w:b/>
          <w:bCs/>
          <w:iCs/>
          <w:color w:val="943634" w:themeColor="accent2" w:themeShade="BF"/>
          <w:sz w:val="32"/>
          <w:szCs w:val="18"/>
        </w:rPr>
      </w:pPr>
    </w:p>
    <w:p w:rsidR="00A51537" w:rsidRDefault="00A51537" w:rsidP="00A51537">
      <w:pPr>
        <w:pStyle w:val="Header"/>
        <w:jc w:val="center"/>
        <w:rPr>
          <w:b/>
          <w:sz w:val="44"/>
        </w:rPr>
      </w:pPr>
    </w:p>
    <w:p w:rsidR="00A51537" w:rsidRDefault="00A51537" w:rsidP="00A51537">
      <w:pPr>
        <w:pStyle w:val="Header"/>
        <w:jc w:val="center"/>
        <w:rPr>
          <w:b/>
          <w:sz w:val="44"/>
        </w:rPr>
      </w:pPr>
    </w:p>
    <w:p w:rsidR="00A51537" w:rsidRDefault="00A51537" w:rsidP="00A51537">
      <w:pPr>
        <w:pStyle w:val="Header"/>
        <w:jc w:val="center"/>
        <w:rPr>
          <w:b/>
          <w:sz w:val="44"/>
        </w:rPr>
      </w:pPr>
    </w:p>
    <w:p w:rsidR="00A51537" w:rsidRPr="00A51537" w:rsidRDefault="00A51537" w:rsidP="00A51537">
      <w:pPr>
        <w:pStyle w:val="Header"/>
        <w:jc w:val="center"/>
        <w:rPr>
          <w:b/>
          <w:sz w:val="44"/>
        </w:rPr>
      </w:pPr>
      <w:r w:rsidRPr="00A51537">
        <w:rPr>
          <w:b/>
          <w:sz w:val="44"/>
        </w:rPr>
        <w:t xml:space="preserve">Mayville State </w:t>
      </w:r>
      <w:r w:rsidR="00C520A7">
        <w:rPr>
          <w:b/>
          <w:sz w:val="44"/>
        </w:rPr>
        <w:t>University</w:t>
      </w:r>
    </w:p>
    <w:p w:rsidR="00A51537" w:rsidRPr="00A51537" w:rsidRDefault="00A51537" w:rsidP="00A51537">
      <w:pPr>
        <w:pStyle w:val="Header"/>
        <w:jc w:val="center"/>
        <w:rPr>
          <w:sz w:val="36"/>
        </w:rPr>
      </w:pPr>
      <w:r w:rsidRPr="00A51537">
        <w:rPr>
          <w:b/>
          <w:sz w:val="44"/>
        </w:rPr>
        <w:t>Online Course Evaluation Rubric</w:t>
      </w:r>
    </w:p>
    <w:p w:rsidR="00A51537" w:rsidRPr="00C520A7" w:rsidRDefault="00A51537" w:rsidP="003A1D61">
      <w:pPr>
        <w:spacing w:line="240" w:lineRule="auto"/>
        <w:jc w:val="center"/>
        <w:rPr>
          <w:rFonts w:ascii="Segoe UI" w:eastAsia="Times New Roman" w:hAnsi="Segoe UI" w:cs="Segoe UI"/>
          <w:bCs/>
          <w:iCs/>
          <w:sz w:val="18"/>
          <w:szCs w:val="18"/>
        </w:rPr>
      </w:pPr>
      <w:r w:rsidRPr="00C520A7">
        <w:rPr>
          <w:rFonts w:ascii="Segoe UI" w:eastAsia="Times New Roman" w:hAnsi="Segoe UI" w:cs="Segoe UI"/>
          <w:bCs/>
          <w:iCs/>
          <w:sz w:val="18"/>
          <w:szCs w:val="18"/>
        </w:rPr>
        <w:t xml:space="preserve">Approved by Faculty </w:t>
      </w:r>
      <w:r w:rsidR="00C520A7" w:rsidRPr="00C520A7">
        <w:rPr>
          <w:rFonts w:ascii="Segoe UI" w:eastAsia="Times New Roman" w:hAnsi="Segoe UI" w:cs="Segoe UI"/>
          <w:bCs/>
          <w:iCs/>
          <w:sz w:val="18"/>
          <w:szCs w:val="18"/>
        </w:rPr>
        <w:t xml:space="preserve">Senate </w:t>
      </w:r>
      <w:r w:rsidRPr="00C520A7">
        <w:rPr>
          <w:rFonts w:ascii="Segoe UI" w:eastAsia="Times New Roman" w:hAnsi="Segoe UI" w:cs="Segoe UI"/>
          <w:bCs/>
          <w:iCs/>
          <w:sz w:val="18"/>
          <w:szCs w:val="18"/>
        </w:rPr>
        <w:t>5/6/11</w:t>
      </w:r>
    </w:p>
    <w:p w:rsidR="00A51537" w:rsidRDefault="00A51537" w:rsidP="003A1D61">
      <w:pPr>
        <w:spacing w:line="240" w:lineRule="auto"/>
        <w:jc w:val="center"/>
        <w:rPr>
          <w:rFonts w:eastAsia="Times New Roman" w:cstheme="minorHAnsi"/>
          <w:b/>
          <w:bCs/>
          <w:iCs/>
          <w:sz w:val="24"/>
          <w:szCs w:val="18"/>
        </w:rPr>
      </w:pPr>
    </w:p>
    <w:p w:rsidR="0005312D" w:rsidRDefault="0005312D" w:rsidP="003A1D61">
      <w:pPr>
        <w:spacing w:line="240" w:lineRule="auto"/>
        <w:jc w:val="center"/>
        <w:rPr>
          <w:rFonts w:eastAsia="Times New Roman" w:cstheme="minorHAnsi"/>
          <w:b/>
          <w:bCs/>
          <w:iCs/>
          <w:sz w:val="24"/>
          <w:szCs w:val="18"/>
        </w:rPr>
      </w:pPr>
      <w:bookmarkStart w:id="0" w:name="_GoBack"/>
      <w:bookmarkEnd w:id="0"/>
    </w:p>
    <w:p w:rsidR="003A1D61" w:rsidRPr="00A51537" w:rsidRDefault="003A1D61" w:rsidP="003A1D61">
      <w:pPr>
        <w:spacing w:line="240" w:lineRule="auto"/>
        <w:jc w:val="center"/>
        <w:rPr>
          <w:rFonts w:eastAsia="Times New Roman" w:cstheme="minorHAnsi"/>
          <w:bCs/>
          <w:iCs/>
          <w:szCs w:val="18"/>
        </w:rPr>
      </w:pPr>
      <w:r w:rsidRPr="00A51537">
        <w:rPr>
          <w:rFonts w:eastAsia="Times New Roman" w:cstheme="minorHAnsi"/>
          <w:b/>
          <w:bCs/>
          <w:iCs/>
          <w:sz w:val="24"/>
          <w:szCs w:val="18"/>
        </w:rPr>
        <w:t>Instructions</w:t>
      </w:r>
      <w:r w:rsidR="0005312D">
        <w:rPr>
          <w:rFonts w:eastAsia="Times New Roman" w:cstheme="minorHAnsi"/>
          <w:b/>
          <w:bCs/>
          <w:iCs/>
          <w:sz w:val="24"/>
          <w:szCs w:val="18"/>
        </w:rPr>
        <w:t xml:space="preserve"> for Developers of New Online Courses</w:t>
      </w:r>
    </w:p>
    <w:p w:rsidR="00D205DA" w:rsidRDefault="003A1D61" w:rsidP="0005312D">
      <w:pPr>
        <w:pStyle w:val="ListParagraph"/>
        <w:numPr>
          <w:ilvl w:val="1"/>
          <w:numId w:val="9"/>
        </w:numPr>
        <w:spacing w:after="0" w:line="240" w:lineRule="auto"/>
        <w:ind w:left="720" w:right="547"/>
        <w:rPr>
          <w:rFonts w:ascii="Calibri" w:eastAsia="Times New Roman" w:hAnsi="Calibri" w:cs="Times New Roman"/>
          <w:bCs/>
          <w:iCs/>
          <w:color w:val="000000"/>
          <w:szCs w:val="18"/>
        </w:rPr>
      </w:pPr>
      <w:r w:rsidRPr="00D205DA">
        <w:rPr>
          <w:rFonts w:ascii="Calibri" w:eastAsia="Times New Roman" w:hAnsi="Calibri" w:cs="Times New Roman"/>
          <w:bCs/>
          <w:iCs/>
          <w:color w:val="000000"/>
          <w:szCs w:val="18"/>
        </w:rPr>
        <w:t xml:space="preserve">The “Yes/No” column is for the evaluator to indicate whether he or she thinks </w:t>
      </w:r>
      <w:r w:rsidR="0005312D">
        <w:rPr>
          <w:rFonts w:ascii="Calibri" w:eastAsia="Times New Roman" w:hAnsi="Calibri" w:cs="Times New Roman"/>
          <w:bCs/>
          <w:iCs/>
          <w:color w:val="000000"/>
          <w:szCs w:val="18"/>
        </w:rPr>
        <w:t>the course</w:t>
      </w:r>
      <w:r w:rsidRPr="00D205DA">
        <w:rPr>
          <w:rFonts w:ascii="Calibri" w:eastAsia="Times New Roman" w:hAnsi="Calibri" w:cs="Times New Roman"/>
          <w:bCs/>
          <w:iCs/>
          <w:color w:val="000000"/>
          <w:szCs w:val="18"/>
        </w:rPr>
        <w:t xml:space="preserve"> m</w:t>
      </w:r>
      <w:r w:rsidR="0005312D">
        <w:rPr>
          <w:rFonts w:ascii="Calibri" w:eastAsia="Times New Roman" w:hAnsi="Calibri" w:cs="Times New Roman"/>
          <w:bCs/>
          <w:iCs/>
          <w:color w:val="000000"/>
          <w:szCs w:val="18"/>
        </w:rPr>
        <w:t>e</w:t>
      </w:r>
      <w:r w:rsidRPr="00D205DA">
        <w:rPr>
          <w:rFonts w:ascii="Calibri" w:eastAsia="Times New Roman" w:hAnsi="Calibri" w:cs="Times New Roman"/>
          <w:bCs/>
          <w:iCs/>
          <w:color w:val="000000"/>
          <w:szCs w:val="18"/>
        </w:rPr>
        <w:t>et</w:t>
      </w:r>
      <w:r w:rsidR="0005312D">
        <w:rPr>
          <w:rFonts w:ascii="Calibri" w:eastAsia="Times New Roman" w:hAnsi="Calibri" w:cs="Times New Roman"/>
          <w:bCs/>
          <w:iCs/>
          <w:color w:val="000000"/>
          <w:szCs w:val="18"/>
        </w:rPr>
        <w:t>s</w:t>
      </w:r>
      <w:r w:rsidRPr="00D205DA">
        <w:rPr>
          <w:rFonts w:ascii="Calibri" w:eastAsia="Times New Roman" w:hAnsi="Calibri" w:cs="Times New Roman"/>
          <w:bCs/>
          <w:iCs/>
          <w:color w:val="000000"/>
          <w:szCs w:val="18"/>
        </w:rPr>
        <w:t xml:space="preserve"> the </w:t>
      </w:r>
      <w:r w:rsidR="0005312D">
        <w:rPr>
          <w:rFonts w:ascii="Calibri" w:eastAsia="Times New Roman" w:hAnsi="Calibri" w:cs="Times New Roman"/>
          <w:bCs/>
          <w:iCs/>
          <w:color w:val="000000"/>
          <w:szCs w:val="18"/>
        </w:rPr>
        <w:t xml:space="preserve">rubric </w:t>
      </w:r>
      <w:r w:rsidRPr="00D205DA">
        <w:rPr>
          <w:rFonts w:ascii="Calibri" w:eastAsia="Times New Roman" w:hAnsi="Calibri" w:cs="Times New Roman"/>
          <w:bCs/>
          <w:iCs/>
          <w:color w:val="000000"/>
          <w:szCs w:val="18"/>
        </w:rPr>
        <w:t>standard. Comments will be inserted where necessary for detailed feedback.</w:t>
      </w:r>
    </w:p>
    <w:p w:rsidR="00D205DA" w:rsidRPr="00D205DA" w:rsidRDefault="003A1D61" w:rsidP="0005312D">
      <w:pPr>
        <w:pStyle w:val="ListParagraph"/>
        <w:numPr>
          <w:ilvl w:val="1"/>
          <w:numId w:val="9"/>
        </w:numPr>
        <w:spacing w:after="0" w:line="240" w:lineRule="auto"/>
        <w:ind w:left="720" w:right="547"/>
        <w:rPr>
          <w:rFonts w:cstheme="minorHAnsi"/>
        </w:rPr>
      </w:pPr>
      <w:r w:rsidRPr="00D205DA">
        <w:rPr>
          <w:rFonts w:ascii="Calibri" w:eastAsia="Times New Roman" w:hAnsi="Calibri" w:cs="Times New Roman"/>
          <w:bCs/>
          <w:iCs/>
          <w:color w:val="000000"/>
          <w:szCs w:val="18"/>
        </w:rPr>
        <w:t xml:space="preserve">The “Location” column is meant for the person developing the course to enter the location of each item so that the reviewers can save the time it would take to look for the item. This helps speed up the process of evaluation. </w:t>
      </w:r>
    </w:p>
    <w:p w:rsidR="00D205DA" w:rsidRPr="00D205DA" w:rsidRDefault="00D205DA" w:rsidP="0005312D">
      <w:pPr>
        <w:pStyle w:val="ListParagraph"/>
        <w:numPr>
          <w:ilvl w:val="1"/>
          <w:numId w:val="9"/>
        </w:numPr>
        <w:spacing w:after="0" w:line="240" w:lineRule="auto"/>
        <w:ind w:left="720" w:right="547"/>
        <w:rPr>
          <w:rFonts w:cstheme="minorHAnsi"/>
        </w:rPr>
      </w:pPr>
      <w:r w:rsidRPr="00D205DA">
        <w:rPr>
          <w:rFonts w:cstheme="minorHAnsi"/>
        </w:rPr>
        <w:t xml:space="preserve">Reviewers will give feedback using the “Comments” row. </w:t>
      </w:r>
      <w:r>
        <w:rPr>
          <w:rFonts w:cstheme="minorHAnsi"/>
        </w:rPr>
        <w:t xml:space="preserve">Many times you will see that you have met a standard and below in the Comments the reviewer will give suggestions. These are items that you should consider including in your course to make it even better, but as-is the course meets that standard anyway. </w:t>
      </w:r>
    </w:p>
    <w:p w:rsidR="003A1D61" w:rsidRDefault="003A1D61" w:rsidP="0005312D">
      <w:pPr>
        <w:pStyle w:val="ListParagraph"/>
        <w:numPr>
          <w:ilvl w:val="1"/>
          <w:numId w:val="9"/>
        </w:numPr>
        <w:spacing w:after="0" w:line="240" w:lineRule="auto"/>
        <w:ind w:left="720" w:right="547"/>
        <w:rPr>
          <w:rFonts w:cstheme="minorHAnsi"/>
        </w:rPr>
      </w:pPr>
      <w:r w:rsidRPr="00D205DA">
        <w:rPr>
          <w:rFonts w:cstheme="minorHAnsi"/>
        </w:rPr>
        <w:t>When you make changes to your course based on the reviewer comments, please write an explanation in the “Response” row for each section of the evaluation form.</w:t>
      </w:r>
    </w:p>
    <w:p w:rsidR="003A1D61" w:rsidRPr="0005312D" w:rsidRDefault="00DD36BB" w:rsidP="0005312D">
      <w:pPr>
        <w:pStyle w:val="ListParagraph"/>
        <w:numPr>
          <w:ilvl w:val="1"/>
          <w:numId w:val="9"/>
        </w:numPr>
        <w:spacing w:after="0" w:line="240" w:lineRule="auto"/>
        <w:ind w:left="720" w:right="547"/>
        <w:rPr>
          <w:rFonts w:ascii="Calibri" w:eastAsia="Times New Roman" w:hAnsi="Calibri" w:cs="Times New Roman"/>
          <w:bCs/>
          <w:iCs/>
          <w:color w:val="000000"/>
          <w:szCs w:val="18"/>
        </w:rPr>
      </w:pPr>
      <w:r w:rsidRPr="00DD36BB">
        <w:rPr>
          <w:rFonts w:cstheme="minorHAnsi"/>
        </w:rPr>
        <w:t xml:space="preserve">When you are done developing, send the rubric to Chris to notify her that you are ready to have the course reviewed. If you would like someone </w:t>
      </w:r>
      <w:r>
        <w:rPr>
          <w:rFonts w:cstheme="minorHAnsi"/>
        </w:rPr>
        <w:t>other than</w:t>
      </w:r>
      <w:r w:rsidRPr="00DD36BB">
        <w:rPr>
          <w:rFonts w:cstheme="minorHAnsi"/>
        </w:rPr>
        <w:t xml:space="preserve"> your Division mentor to review </w:t>
      </w:r>
      <w:r w:rsidR="000B3746">
        <w:rPr>
          <w:rFonts w:cstheme="minorHAnsi"/>
        </w:rPr>
        <w:t>your</w:t>
      </w:r>
      <w:r w:rsidRPr="00DD36BB">
        <w:rPr>
          <w:rFonts w:cstheme="minorHAnsi"/>
        </w:rPr>
        <w:t xml:space="preserve"> course, let Chris know at this time. </w:t>
      </w:r>
    </w:p>
    <w:p w:rsidR="0005312D" w:rsidRPr="0005312D" w:rsidRDefault="0005312D" w:rsidP="0005312D">
      <w:pPr>
        <w:pStyle w:val="ListParagraph"/>
        <w:spacing w:after="0" w:line="240" w:lineRule="auto"/>
        <w:rPr>
          <w:rFonts w:ascii="Calibri" w:eastAsia="Times New Roman" w:hAnsi="Calibri" w:cs="Times New Roman"/>
          <w:bCs/>
          <w:iCs/>
          <w:color w:val="000000"/>
          <w:szCs w:val="18"/>
        </w:rPr>
      </w:pPr>
    </w:p>
    <w:p w:rsidR="0005312D" w:rsidRPr="0005312D" w:rsidRDefault="0005312D" w:rsidP="0005312D">
      <w:pPr>
        <w:spacing w:line="240" w:lineRule="auto"/>
        <w:jc w:val="center"/>
        <w:rPr>
          <w:rFonts w:eastAsia="Times New Roman" w:cstheme="minorHAnsi"/>
          <w:b/>
          <w:bCs/>
          <w:iCs/>
          <w:sz w:val="24"/>
          <w:szCs w:val="18"/>
        </w:rPr>
      </w:pPr>
      <w:r w:rsidRPr="0005312D">
        <w:rPr>
          <w:rFonts w:eastAsia="Times New Roman" w:cstheme="minorHAnsi"/>
          <w:b/>
          <w:bCs/>
          <w:iCs/>
          <w:sz w:val="24"/>
          <w:szCs w:val="18"/>
        </w:rPr>
        <w:t>Instructions for Quality Assurance Evaluators</w:t>
      </w:r>
    </w:p>
    <w:p w:rsidR="0005312D" w:rsidRPr="0005312D" w:rsidRDefault="0005312D" w:rsidP="0005312D">
      <w:pPr>
        <w:pStyle w:val="ListParagraph"/>
        <w:numPr>
          <w:ilvl w:val="0"/>
          <w:numId w:val="12"/>
        </w:numPr>
        <w:spacing w:after="0" w:line="240" w:lineRule="auto"/>
        <w:ind w:right="547"/>
        <w:rPr>
          <w:rFonts w:ascii="Calibri" w:eastAsia="Times New Roman" w:hAnsi="Calibri" w:cs="Times New Roman"/>
          <w:bCs/>
          <w:iCs/>
          <w:color w:val="000000"/>
          <w:szCs w:val="18"/>
        </w:rPr>
      </w:pPr>
      <w:r w:rsidRPr="0005312D">
        <w:rPr>
          <w:rFonts w:ascii="Calibri" w:eastAsia="Times New Roman" w:hAnsi="Calibri" w:cs="Times New Roman"/>
          <w:bCs/>
          <w:iCs/>
          <w:color w:val="000000"/>
          <w:szCs w:val="18"/>
        </w:rPr>
        <w:t xml:space="preserve">Request from </w:t>
      </w:r>
      <w:r>
        <w:rPr>
          <w:rFonts w:ascii="Calibri" w:eastAsia="Times New Roman" w:hAnsi="Calibri" w:cs="Times New Roman"/>
          <w:bCs/>
          <w:iCs/>
          <w:color w:val="000000"/>
          <w:szCs w:val="18"/>
        </w:rPr>
        <w:t>a Moodle Administrator</w:t>
      </w:r>
      <w:r w:rsidRPr="0005312D">
        <w:rPr>
          <w:rFonts w:ascii="Calibri" w:eastAsia="Times New Roman" w:hAnsi="Calibri" w:cs="Times New Roman"/>
          <w:bCs/>
          <w:iCs/>
          <w:color w:val="000000"/>
          <w:szCs w:val="18"/>
        </w:rPr>
        <w:t xml:space="preserve"> to be added to the course you are about to review.</w:t>
      </w:r>
    </w:p>
    <w:p w:rsidR="0005312D" w:rsidRPr="0005312D" w:rsidRDefault="0005312D" w:rsidP="0005312D">
      <w:pPr>
        <w:pStyle w:val="ListParagraph"/>
        <w:numPr>
          <w:ilvl w:val="0"/>
          <w:numId w:val="12"/>
        </w:numPr>
        <w:spacing w:after="0" w:line="240" w:lineRule="auto"/>
        <w:ind w:right="547"/>
        <w:rPr>
          <w:rFonts w:ascii="Calibri" w:eastAsia="Times New Roman" w:hAnsi="Calibri" w:cs="Times New Roman"/>
          <w:bCs/>
          <w:iCs/>
          <w:color w:val="000000"/>
          <w:szCs w:val="18"/>
        </w:rPr>
      </w:pPr>
      <w:r w:rsidRPr="0005312D">
        <w:rPr>
          <w:rFonts w:ascii="Calibri" w:eastAsia="Times New Roman" w:hAnsi="Calibri" w:cs="Times New Roman"/>
          <w:bCs/>
          <w:iCs/>
          <w:color w:val="000000"/>
          <w:szCs w:val="18"/>
        </w:rPr>
        <w:t xml:space="preserve">The “Yes/No” column is for </w:t>
      </w:r>
      <w:r>
        <w:rPr>
          <w:rFonts w:ascii="Calibri" w:eastAsia="Times New Roman" w:hAnsi="Calibri" w:cs="Times New Roman"/>
          <w:bCs/>
          <w:iCs/>
          <w:color w:val="000000"/>
          <w:szCs w:val="18"/>
        </w:rPr>
        <w:t>you</w:t>
      </w:r>
      <w:r w:rsidRPr="0005312D">
        <w:rPr>
          <w:rFonts w:ascii="Calibri" w:eastAsia="Times New Roman" w:hAnsi="Calibri" w:cs="Times New Roman"/>
          <w:bCs/>
          <w:iCs/>
          <w:color w:val="000000"/>
          <w:szCs w:val="18"/>
        </w:rPr>
        <w:t xml:space="preserve"> to indicate whether </w:t>
      </w:r>
      <w:r>
        <w:rPr>
          <w:rFonts w:ascii="Calibri" w:eastAsia="Times New Roman" w:hAnsi="Calibri" w:cs="Times New Roman"/>
          <w:bCs/>
          <w:iCs/>
          <w:color w:val="000000"/>
          <w:szCs w:val="18"/>
        </w:rPr>
        <w:t>you think</w:t>
      </w:r>
      <w:r w:rsidRPr="0005312D">
        <w:rPr>
          <w:rFonts w:ascii="Calibri" w:eastAsia="Times New Roman" w:hAnsi="Calibri" w:cs="Times New Roman"/>
          <w:bCs/>
          <w:iCs/>
          <w:color w:val="000000"/>
          <w:szCs w:val="18"/>
        </w:rPr>
        <w:t xml:space="preserve"> the course meets the rubric standard. </w:t>
      </w:r>
      <w:r>
        <w:rPr>
          <w:rFonts w:ascii="Calibri" w:eastAsia="Times New Roman" w:hAnsi="Calibri" w:cs="Times New Roman"/>
          <w:bCs/>
          <w:iCs/>
          <w:color w:val="000000"/>
          <w:szCs w:val="18"/>
        </w:rPr>
        <w:t>Where necessary, Insert</w:t>
      </w:r>
      <w:r w:rsidRPr="0005312D">
        <w:rPr>
          <w:rFonts w:ascii="Calibri" w:eastAsia="Times New Roman" w:hAnsi="Calibri" w:cs="Times New Roman"/>
          <w:bCs/>
          <w:iCs/>
          <w:color w:val="000000"/>
          <w:szCs w:val="18"/>
        </w:rPr>
        <w:t xml:space="preserve"> </w:t>
      </w:r>
      <w:r>
        <w:rPr>
          <w:rFonts w:ascii="Calibri" w:eastAsia="Times New Roman" w:hAnsi="Calibri" w:cs="Times New Roman"/>
          <w:bCs/>
          <w:iCs/>
          <w:color w:val="000000"/>
          <w:szCs w:val="18"/>
        </w:rPr>
        <w:t xml:space="preserve">comments in the “Review Comments” box for the section in which you are working. </w:t>
      </w:r>
    </w:p>
    <w:p w:rsidR="0005312D" w:rsidRPr="0005312D" w:rsidRDefault="0005312D" w:rsidP="0005312D">
      <w:pPr>
        <w:pStyle w:val="ListParagraph"/>
        <w:numPr>
          <w:ilvl w:val="0"/>
          <w:numId w:val="12"/>
        </w:numPr>
        <w:spacing w:after="0" w:line="240" w:lineRule="auto"/>
        <w:ind w:right="547"/>
        <w:rPr>
          <w:rFonts w:cstheme="minorHAnsi"/>
        </w:rPr>
      </w:pPr>
      <w:r w:rsidRPr="0005312D">
        <w:rPr>
          <w:rFonts w:ascii="Calibri" w:eastAsia="Times New Roman" w:hAnsi="Calibri" w:cs="Times New Roman"/>
          <w:bCs/>
          <w:iCs/>
          <w:color w:val="000000"/>
          <w:szCs w:val="18"/>
        </w:rPr>
        <w:t xml:space="preserve">The “Location” column </w:t>
      </w:r>
      <w:r w:rsidRPr="0005312D">
        <w:rPr>
          <w:rFonts w:ascii="Calibri" w:eastAsia="Times New Roman" w:hAnsi="Calibri" w:cs="Times New Roman"/>
          <w:bCs/>
          <w:iCs/>
          <w:color w:val="000000"/>
          <w:szCs w:val="18"/>
        </w:rPr>
        <w:t xml:space="preserve">will not be completed </w:t>
      </w:r>
      <w:r>
        <w:rPr>
          <w:rFonts w:ascii="Calibri" w:eastAsia="Times New Roman" w:hAnsi="Calibri" w:cs="Times New Roman"/>
          <w:bCs/>
          <w:iCs/>
          <w:color w:val="000000"/>
          <w:szCs w:val="18"/>
        </w:rPr>
        <w:t>for QA Reviews</w:t>
      </w:r>
      <w:r w:rsidRPr="0005312D">
        <w:rPr>
          <w:rFonts w:ascii="Calibri" w:eastAsia="Times New Roman" w:hAnsi="Calibri" w:cs="Times New Roman"/>
          <w:bCs/>
          <w:iCs/>
          <w:color w:val="000000"/>
          <w:szCs w:val="18"/>
        </w:rPr>
        <w:t xml:space="preserve">. Feel free to use it yourself </w:t>
      </w:r>
      <w:r>
        <w:rPr>
          <w:rFonts w:ascii="Calibri" w:eastAsia="Times New Roman" w:hAnsi="Calibri" w:cs="Times New Roman"/>
          <w:bCs/>
          <w:iCs/>
          <w:color w:val="000000"/>
          <w:szCs w:val="18"/>
        </w:rPr>
        <w:t xml:space="preserve">to indicate the location of certain items </w:t>
      </w:r>
      <w:r w:rsidRPr="0005312D">
        <w:rPr>
          <w:rFonts w:ascii="Calibri" w:eastAsia="Times New Roman" w:hAnsi="Calibri" w:cs="Times New Roman"/>
          <w:bCs/>
          <w:iCs/>
          <w:color w:val="000000"/>
          <w:szCs w:val="18"/>
        </w:rPr>
        <w:t>if you like</w:t>
      </w:r>
      <w:r w:rsidRPr="0005312D">
        <w:rPr>
          <w:rFonts w:ascii="Calibri" w:eastAsia="Times New Roman" w:hAnsi="Calibri" w:cs="Times New Roman"/>
          <w:bCs/>
          <w:iCs/>
          <w:color w:val="000000"/>
          <w:szCs w:val="18"/>
        </w:rPr>
        <w:t xml:space="preserve">. </w:t>
      </w:r>
    </w:p>
    <w:p w:rsidR="0005312D" w:rsidRPr="0005312D" w:rsidRDefault="0005312D" w:rsidP="0005312D">
      <w:pPr>
        <w:pStyle w:val="ListParagraph"/>
        <w:numPr>
          <w:ilvl w:val="0"/>
          <w:numId w:val="12"/>
        </w:numPr>
        <w:spacing w:after="0" w:line="240" w:lineRule="auto"/>
        <w:textAlignment w:val="center"/>
        <w:rPr>
          <w:rFonts w:ascii="Calibri" w:eastAsia="Times New Roman" w:hAnsi="Calibri" w:cs="Calibri"/>
        </w:rPr>
      </w:pPr>
      <w:r w:rsidRPr="0005312D">
        <w:rPr>
          <w:rFonts w:ascii="Calibri" w:eastAsia="Times New Roman" w:hAnsi="Calibri" w:cs="Calibri"/>
        </w:rPr>
        <w:t>Please m</w:t>
      </w:r>
      <w:r w:rsidRPr="0005312D">
        <w:rPr>
          <w:rFonts w:ascii="Calibri" w:eastAsia="Times New Roman" w:hAnsi="Calibri" w:cs="Calibri"/>
        </w:rPr>
        <w:t>ake recommendations for improvement in areas where you believe the course is lacking.</w:t>
      </w:r>
      <w:r w:rsidRPr="0005312D">
        <w:rPr>
          <w:rFonts w:ascii="Calibri" w:eastAsia="Times New Roman" w:hAnsi="Calibri" w:cs="Calibri"/>
        </w:rPr>
        <w:t xml:space="preserve"> Remember to include</w:t>
      </w:r>
      <w:r w:rsidRPr="0005312D">
        <w:rPr>
          <w:rFonts w:ascii="Calibri" w:eastAsia="Times New Roman" w:hAnsi="Calibri" w:cs="Calibri"/>
        </w:rPr>
        <w:t xml:space="preserve"> </w:t>
      </w:r>
      <w:r w:rsidRPr="0005312D">
        <w:rPr>
          <w:rFonts w:ascii="Calibri" w:eastAsia="Times New Roman" w:hAnsi="Calibri" w:cs="Calibri"/>
        </w:rPr>
        <w:t>b</w:t>
      </w:r>
      <w:r w:rsidRPr="0005312D">
        <w:rPr>
          <w:rFonts w:ascii="Calibri" w:eastAsia="Times New Roman" w:hAnsi="Calibri" w:cs="Calibri"/>
        </w:rPr>
        <w:t>oth positive and negative feedback using language that is respectful of your colleagues' work and academic freedom.</w:t>
      </w:r>
    </w:p>
    <w:p w:rsidR="0005312D" w:rsidRPr="0005312D" w:rsidRDefault="0005312D" w:rsidP="0005312D">
      <w:pPr>
        <w:pStyle w:val="ListParagraph"/>
        <w:numPr>
          <w:ilvl w:val="0"/>
          <w:numId w:val="12"/>
        </w:numPr>
        <w:spacing w:after="0" w:line="240" w:lineRule="auto"/>
        <w:textAlignment w:val="center"/>
        <w:rPr>
          <w:rFonts w:ascii="Calibri" w:eastAsia="Times New Roman" w:hAnsi="Calibri" w:cs="Calibri"/>
        </w:rPr>
      </w:pPr>
      <w:r w:rsidRPr="0005312D">
        <w:rPr>
          <w:rFonts w:ascii="Calibri" w:eastAsia="Times New Roman" w:hAnsi="Calibri" w:cs="Calibri"/>
        </w:rPr>
        <w:t xml:space="preserve">When you are done reviewing the course, please send the </w:t>
      </w:r>
      <w:r>
        <w:rPr>
          <w:rFonts w:ascii="Calibri" w:eastAsia="Times New Roman" w:hAnsi="Calibri" w:cs="Calibri"/>
        </w:rPr>
        <w:t>completed form</w:t>
      </w:r>
      <w:r w:rsidRPr="0005312D">
        <w:rPr>
          <w:rFonts w:ascii="Calibri" w:eastAsia="Times New Roman" w:hAnsi="Calibri" w:cs="Calibri"/>
        </w:rPr>
        <w:t xml:space="preserve"> to Chris.</w:t>
      </w:r>
    </w:p>
    <w:p w:rsidR="0005312D" w:rsidRPr="0005312D" w:rsidRDefault="0005312D" w:rsidP="0005312D">
      <w:pPr>
        <w:pStyle w:val="ListParagraph"/>
        <w:spacing w:after="0" w:line="240" w:lineRule="auto"/>
        <w:ind w:right="547"/>
        <w:rPr>
          <w:rFonts w:ascii="Calibri" w:eastAsia="Times New Roman" w:hAnsi="Calibri" w:cs="Calibri"/>
        </w:rPr>
      </w:pPr>
    </w:p>
    <w:p w:rsidR="003A1D61" w:rsidRPr="0005312D" w:rsidRDefault="003A1D61" w:rsidP="0005312D">
      <w:pPr>
        <w:spacing w:after="0" w:line="240" w:lineRule="auto"/>
        <w:rPr>
          <w:rFonts w:ascii="Calibri" w:eastAsia="Times New Roman" w:hAnsi="Calibri" w:cs="Calibri"/>
        </w:rPr>
      </w:pPr>
      <w:r w:rsidRPr="0005312D">
        <w:rPr>
          <w:rFonts w:ascii="Calibri" w:eastAsia="Times New Roman" w:hAnsi="Calibri" w:cs="Calibri"/>
        </w:rPr>
        <w:br w:type="page"/>
      </w:r>
    </w:p>
    <w:p w:rsidR="001274F6" w:rsidRPr="00C93A23" w:rsidRDefault="00C93A23" w:rsidP="000C21DB">
      <w:pPr>
        <w:tabs>
          <w:tab w:val="left" w:pos="5760"/>
        </w:tabs>
        <w:spacing w:after="0" w:line="240" w:lineRule="auto"/>
        <w:rPr>
          <w:b/>
          <w:sz w:val="24"/>
          <w:szCs w:val="24"/>
        </w:rPr>
      </w:pPr>
      <w:r w:rsidRPr="00C93A23">
        <w:rPr>
          <w:b/>
          <w:sz w:val="24"/>
          <w:szCs w:val="24"/>
        </w:rPr>
        <w:lastRenderedPageBreak/>
        <w:t xml:space="preserve">Online courses will meet </w:t>
      </w:r>
      <w:r>
        <w:rPr>
          <w:b/>
          <w:sz w:val="24"/>
          <w:szCs w:val="24"/>
        </w:rPr>
        <w:t>all</w:t>
      </w:r>
      <w:r w:rsidRPr="00C93A23">
        <w:rPr>
          <w:b/>
          <w:sz w:val="24"/>
          <w:szCs w:val="24"/>
        </w:rPr>
        <w:t xml:space="preserve"> of the following requirements.</w:t>
      </w:r>
    </w:p>
    <w:p w:rsidR="00C93A23" w:rsidRPr="00C93A23" w:rsidRDefault="00C93A23" w:rsidP="000C21DB">
      <w:pPr>
        <w:tabs>
          <w:tab w:val="left" w:pos="5760"/>
        </w:tabs>
        <w:spacing w:after="0" w:line="240" w:lineRule="auto"/>
        <w:rPr>
          <w:sz w:val="24"/>
          <w:szCs w:val="24"/>
        </w:rPr>
      </w:pPr>
    </w:p>
    <w:p w:rsidR="00694B6C" w:rsidRPr="00AF34C6" w:rsidRDefault="00A51537" w:rsidP="000C21DB">
      <w:pPr>
        <w:tabs>
          <w:tab w:val="left" w:pos="5760"/>
        </w:tabs>
        <w:spacing w:after="0" w:line="240" w:lineRule="auto"/>
        <w:rPr>
          <w:b/>
          <w:sz w:val="20"/>
        </w:rPr>
      </w:pPr>
      <w:r>
        <w:rPr>
          <w:b/>
          <w:sz w:val="20"/>
        </w:rPr>
        <w:t>Course Info</w:t>
      </w:r>
      <w:r w:rsidR="000C21DB" w:rsidRPr="00AF34C6">
        <w:rPr>
          <w:b/>
          <w:sz w:val="20"/>
        </w:rPr>
        <w:t>:</w:t>
      </w:r>
      <w:r w:rsidR="00596C3C">
        <w:rPr>
          <w:b/>
          <w:sz w:val="20"/>
        </w:rPr>
        <w:tab/>
      </w:r>
      <w:r w:rsidR="000C21DB" w:rsidRPr="00AF34C6">
        <w:rPr>
          <w:b/>
          <w:sz w:val="20"/>
        </w:rPr>
        <w:tab/>
      </w:r>
      <w:r w:rsidR="00F546D6">
        <w:rPr>
          <w:b/>
          <w:sz w:val="20"/>
        </w:rPr>
        <w:t xml:space="preserve">Reviewer: </w:t>
      </w:r>
      <w:r w:rsidR="00596C3C">
        <w:rPr>
          <w:b/>
          <w:sz w:val="20"/>
        </w:rPr>
        <w:t xml:space="preserve"> </w:t>
      </w:r>
    </w:p>
    <w:tbl>
      <w:tblPr>
        <w:tblStyle w:val="TableGrid"/>
        <w:tblW w:w="10998" w:type="dxa"/>
        <w:tblLayout w:type="fixed"/>
        <w:tblLook w:val="04A0" w:firstRow="1" w:lastRow="0" w:firstColumn="1" w:lastColumn="0" w:noHBand="0" w:noVBand="1"/>
      </w:tblPr>
      <w:tblGrid>
        <w:gridCol w:w="828"/>
        <w:gridCol w:w="7110"/>
        <w:gridCol w:w="1080"/>
        <w:gridCol w:w="1980"/>
      </w:tblGrid>
      <w:tr w:rsidR="00AD7CE3" w:rsidRPr="00694B6C" w:rsidTr="00EF1A89">
        <w:trPr>
          <w:trHeight w:val="269"/>
        </w:trPr>
        <w:tc>
          <w:tcPr>
            <w:tcW w:w="828" w:type="dxa"/>
          </w:tcPr>
          <w:p w:rsidR="00AD7CE3" w:rsidRPr="00694B6C" w:rsidRDefault="00694B6C" w:rsidP="00AD7CE3">
            <w:pPr>
              <w:jc w:val="center"/>
              <w:rPr>
                <w:b/>
                <w:sz w:val="24"/>
              </w:rPr>
            </w:pPr>
            <w:r>
              <w:rPr>
                <w:b/>
                <w:sz w:val="24"/>
              </w:rPr>
              <w:t>No.</w:t>
            </w:r>
          </w:p>
        </w:tc>
        <w:tc>
          <w:tcPr>
            <w:tcW w:w="7110" w:type="dxa"/>
          </w:tcPr>
          <w:p w:rsidR="00AD7CE3" w:rsidRPr="00A51C15" w:rsidRDefault="0073254D">
            <w:pPr>
              <w:rPr>
                <w:sz w:val="24"/>
              </w:rPr>
            </w:pPr>
            <w:r w:rsidRPr="00694B6C">
              <w:rPr>
                <w:b/>
                <w:sz w:val="24"/>
              </w:rPr>
              <w:t>Standard</w:t>
            </w:r>
          </w:p>
        </w:tc>
        <w:tc>
          <w:tcPr>
            <w:tcW w:w="1080" w:type="dxa"/>
          </w:tcPr>
          <w:p w:rsidR="00AD7CE3" w:rsidRPr="00694B6C" w:rsidRDefault="00EF1A89" w:rsidP="00AD7CE3">
            <w:pPr>
              <w:jc w:val="center"/>
              <w:rPr>
                <w:b/>
                <w:sz w:val="24"/>
              </w:rPr>
            </w:pPr>
            <w:r>
              <w:rPr>
                <w:b/>
                <w:sz w:val="24"/>
              </w:rPr>
              <w:t>Yes / No</w:t>
            </w:r>
          </w:p>
        </w:tc>
        <w:tc>
          <w:tcPr>
            <w:tcW w:w="1980" w:type="dxa"/>
          </w:tcPr>
          <w:p w:rsidR="00AD7CE3" w:rsidRPr="00694B6C" w:rsidRDefault="0073254D" w:rsidP="0073254D">
            <w:pPr>
              <w:jc w:val="center"/>
              <w:rPr>
                <w:b/>
                <w:sz w:val="24"/>
              </w:rPr>
            </w:pPr>
            <w:r w:rsidRPr="00694B6C">
              <w:rPr>
                <w:b/>
                <w:sz w:val="24"/>
              </w:rPr>
              <w:t>Location</w:t>
            </w:r>
          </w:p>
        </w:tc>
      </w:tr>
      <w:tr w:rsidR="00305479" w:rsidTr="00EF1A89">
        <w:trPr>
          <w:trHeight w:val="269"/>
        </w:trPr>
        <w:tc>
          <w:tcPr>
            <w:tcW w:w="10998" w:type="dxa"/>
            <w:gridSpan w:val="4"/>
            <w:shd w:val="clear" w:color="auto" w:fill="EEECE1" w:themeFill="background2"/>
          </w:tcPr>
          <w:p w:rsidR="00305479" w:rsidRPr="008F7D3C" w:rsidRDefault="00305479" w:rsidP="00AB0D0B">
            <w:pPr>
              <w:pStyle w:val="ListParagraph"/>
              <w:numPr>
                <w:ilvl w:val="0"/>
                <w:numId w:val="1"/>
              </w:numPr>
              <w:ind w:left="360" w:hanging="360"/>
              <w:rPr>
                <w:b/>
              </w:rPr>
            </w:pPr>
            <w:r w:rsidRPr="008F7D3C">
              <w:rPr>
                <w:b/>
              </w:rPr>
              <w:t>Course Overview and Introduction</w:t>
            </w:r>
          </w:p>
          <w:p w:rsidR="008F7D3C" w:rsidRPr="008F7D3C" w:rsidRDefault="008F7D3C" w:rsidP="00AB0D0B">
            <w:pPr>
              <w:rPr>
                <w:rFonts w:ascii="Calibri" w:eastAsia="Times New Roman" w:hAnsi="Calibri" w:cs="Calibri"/>
              </w:rPr>
            </w:pPr>
            <w:r w:rsidRPr="00086D11">
              <w:rPr>
                <w:rFonts w:ascii="Calibri" w:eastAsia="Times New Roman" w:hAnsi="Calibri" w:cs="Calibri"/>
              </w:rPr>
              <w:t>The overall design of the course, navigational information, as well as course, instructor, and student information are made transparent to the student at the beginning of the course.</w:t>
            </w:r>
          </w:p>
        </w:tc>
      </w:tr>
      <w:tr w:rsidR="00AD7CE3" w:rsidRPr="00A24F2A" w:rsidTr="00C26039">
        <w:trPr>
          <w:trHeight w:val="269"/>
        </w:trPr>
        <w:tc>
          <w:tcPr>
            <w:tcW w:w="828" w:type="dxa"/>
          </w:tcPr>
          <w:p w:rsidR="00AD7CE3" w:rsidRPr="0037760B" w:rsidRDefault="006D2526" w:rsidP="00962075">
            <w:pPr>
              <w:jc w:val="center"/>
            </w:pPr>
            <w:r w:rsidRPr="0037760B">
              <w:t>1.</w:t>
            </w:r>
            <w:r w:rsidR="00962075" w:rsidRPr="0037760B">
              <w:t>1</w:t>
            </w:r>
          </w:p>
        </w:tc>
        <w:tc>
          <w:tcPr>
            <w:tcW w:w="7110" w:type="dxa"/>
          </w:tcPr>
          <w:p w:rsidR="00977F39" w:rsidRPr="0037760B" w:rsidRDefault="0037760B" w:rsidP="0037760B">
            <w:r>
              <w:t xml:space="preserve"> </w:t>
            </w:r>
            <w:r w:rsidR="00977F39" w:rsidRPr="0037760B">
              <w:t>A strong continuity exists between the syllabus, textbook, and course materials</w:t>
            </w:r>
            <w:r>
              <w:t>.</w:t>
            </w:r>
          </w:p>
        </w:tc>
        <w:tc>
          <w:tcPr>
            <w:tcW w:w="1080" w:type="dxa"/>
            <w:shd w:val="clear" w:color="auto" w:fill="EEECE1" w:themeFill="background2"/>
          </w:tcPr>
          <w:p w:rsidR="00AD7CE3" w:rsidRPr="00977F39" w:rsidRDefault="00AD7CE3" w:rsidP="00AD7CE3">
            <w:pPr>
              <w:jc w:val="center"/>
              <w:rPr>
                <w:b/>
                <w:highlight w:val="lightGray"/>
              </w:rPr>
            </w:pPr>
          </w:p>
        </w:tc>
        <w:tc>
          <w:tcPr>
            <w:tcW w:w="1980" w:type="dxa"/>
            <w:shd w:val="clear" w:color="auto" w:fill="EEECE1" w:themeFill="background2"/>
          </w:tcPr>
          <w:p w:rsidR="00AD7CE3" w:rsidRPr="00977F39" w:rsidRDefault="00AD7CE3" w:rsidP="00AD7CE3">
            <w:pPr>
              <w:jc w:val="center"/>
              <w:rPr>
                <w:b/>
                <w:highlight w:val="lightGray"/>
              </w:rPr>
            </w:pPr>
          </w:p>
        </w:tc>
      </w:tr>
      <w:tr w:rsidR="00977F39" w:rsidRPr="00F45E72" w:rsidTr="00EF1A89">
        <w:trPr>
          <w:trHeight w:val="254"/>
        </w:trPr>
        <w:tc>
          <w:tcPr>
            <w:tcW w:w="828" w:type="dxa"/>
          </w:tcPr>
          <w:p w:rsidR="00977F39" w:rsidRPr="00F45E72" w:rsidRDefault="00977F39" w:rsidP="00AD7CE3">
            <w:pPr>
              <w:jc w:val="center"/>
            </w:pPr>
            <w:r w:rsidRPr="00F45E72">
              <w:t>1.1a</w:t>
            </w:r>
          </w:p>
        </w:tc>
        <w:tc>
          <w:tcPr>
            <w:tcW w:w="7110" w:type="dxa"/>
          </w:tcPr>
          <w:p w:rsidR="00977F39" w:rsidRPr="00F45E72" w:rsidRDefault="00977F39" w:rsidP="00977F39">
            <w:r w:rsidRPr="00F45E72">
              <w:t>The course syllabus is updated and written for an online audience.</w:t>
            </w:r>
          </w:p>
        </w:tc>
        <w:tc>
          <w:tcPr>
            <w:tcW w:w="1080" w:type="dxa"/>
          </w:tcPr>
          <w:p w:rsidR="00977F39" w:rsidRPr="00F45E72" w:rsidRDefault="00977F39" w:rsidP="00AD7CE3">
            <w:pPr>
              <w:jc w:val="center"/>
            </w:pPr>
          </w:p>
        </w:tc>
        <w:tc>
          <w:tcPr>
            <w:tcW w:w="1980" w:type="dxa"/>
          </w:tcPr>
          <w:p w:rsidR="00977F39" w:rsidRPr="00F45E72" w:rsidRDefault="00977F39" w:rsidP="00AD7CE3">
            <w:pPr>
              <w:jc w:val="center"/>
            </w:pPr>
          </w:p>
        </w:tc>
      </w:tr>
      <w:tr w:rsidR="00977F39" w:rsidRPr="00F45E72" w:rsidTr="00EF1A89">
        <w:trPr>
          <w:trHeight w:val="254"/>
        </w:trPr>
        <w:tc>
          <w:tcPr>
            <w:tcW w:w="828" w:type="dxa"/>
          </w:tcPr>
          <w:p w:rsidR="00977F39" w:rsidRPr="00F45E72" w:rsidRDefault="00977F39" w:rsidP="00977F39">
            <w:pPr>
              <w:jc w:val="center"/>
            </w:pPr>
            <w:r w:rsidRPr="00F45E72">
              <w:t>1.1b</w:t>
            </w:r>
          </w:p>
        </w:tc>
        <w:tc>
          <w:tcPr>
            <w:tcW w:w="7110" w:type="dxa"/>
          </w:tcPr>
          <w:p w:rsidR="00977F39" w:rsidRPr="00F45E72" w:rsidRDefault="00977F39">
            <w:r w:rsidRPr="00F45E72">
              <w:t>The course materials are updated to avoid the use of broken web links, the wrong year in the header/file name, or references to pages/sections or chapters in older editions of a textbook or links to websites.</w:t>
            </w:r>
          </w:p>
        </w:tc>
        <w:tc>
          <w:tcPr>
            <w:tcW w:w="1080" w:type="dxa"/>
          </w:tcPr>
          <w:p w:rsidR="00977F39" w:rsidRPr="00F45E72" w:rsidRDefault="00977F39" w:rsidP="00AD7CE3">
            <w:pPr>
              <w:jc w:val="center"/>
            </w:pPr>
          </w:p>
        </w:tc>
        <w:tc>
          <w:tcPr>
            <w:tcW w:w="1980" w:type="dxa"/>
          </w:tcPr>
          <w:p w:rsidR="00977F39" w:rsidRPr="00BE1EC0" w:rsidRDefault="00977F39" w:rsidP="00AD7CE3">
            <w:pPr>
              <w:jc w:val="center"/>
              <w:rPr>
                <w:sz w:val="20"/>
              </w:rPr>
            </w:pPr>
          </w:p>
        </w:tc>
      </w:tr>
      <w:tr w:rsidR="00AD7CE3" w:rsidRPr="00F45E72" w:rsidTr="00EF1A89">
        <w:trPr>
          <w:trHeight w:val="254"/>
        </w:trPr>
        <w:tc>
          <w:tcPr>
            <w:tcW w:w="828" w:type="dxa"/>
          </w:tcPr>
          <w:p w:rsidR="00AD7CE3" w:rsidRPr="00F45E72" w:rsidRDefault="00962075" w:rsidP="00AD7CE3">
            <w:pPr>
              <w:jc w:val="center"/>
            </w:pPr>
            <w:r w:rsidRPr="00F45E72">
              <w:t>1.2</w:t>
            </w:r>
          </w:p>
        </w:tc>
        <w:tc>
          <w:tcPr>
            <w:tcW w:w="7110" w:type="dxa"/>
          </w:tcPr>
          <w:p w:rsidR="00AD7CE3" w:rsidRPr="00F45E72" w:rsidRDefault="00EA61E2">
            <w:r w:rsidRPr="00F45E72">
              <w:t>A</w:t>
            </w:r>
            <w:r w:rsidR="00EF1A89" w:rsidRPr="00F45E72">
              <w:t xml:space="preserve"> statement introduces the students to the purpose of the course.</w:t>
            </w:r>
            <w:r w:rsidR="00305479" w:rsidRPr="00F45E72">
              <w:t xml:space="preserve">  </w:t>
            </w:r>
          </w:p>
        </w:tc>
        <w:tc>
          <w:tcPr>
            <w:tcW w:w="1080" w:type="dxa"/>
          </w:tcPr>
          <w:p w:rsidR="00AD7CE3" w:rsidRPr="00F45E72" w:rsidRDefault="00AD7CE3" w:rsidP="00AD7CE3">
            <w:pPr>
              <w:jc w:val="center"/>
            </w:pPr>
          </w:p>
        </w:tc>
        <w:tc>
          <w:tcPr>
            <w:tcW w:w="1980" w:type="dxa"/>
          </w:tcPr>
          <w:p w:rsidR="00AD7CE3" w:rsidRPr="00BE1EC0" w:rsidRDefault="00AD7CE3" w:rsidP="00AD7CE3">
            <w:pPr>
              <w:jc w:val="center"/>
              <w:rPr>
                <w:sz w:val="20"/>
              </w:rPr>
            </w:pPr>
          </w:p>
        </w:tc>
      </w:tr>
      <w:tr w:rsidR="00536402" w:rsidRPr="00F45E72" w:rsidTr="00EF1A89">
        <w:trPr>
          <w:trHeight w:val="254"/>
        </w:trPr>
        <w:tc>
          <w:tcPr>
            <w:tcW w:w="828" w:type="dxa"/>
          </w:tcPr>
          <w:p w:rsidR="00536402" w:rsidRPr="00F45E72" w:rsidRDefault="00DE2B66" w:rsidP="00AD7CE3">
            <w:pPr>
              <w:jc w:val="center"/>
            </w:pPr>
            <w:r w:rsidRPr="00F45E72">
              <w:t>1.3</w:t>
            </w:r>
          </w:p>
        </w:tc>
        <w:tc>
          <w:tcPr>
            <w:tcW w:w="7110" w:type="dxa"/>
          </w:tcPr>
          <w:p w:rsidR="00536402" w:rsidRPr="00F45E72" w:rsidRDefault="00080F08" w:rsidP="00080F08">
            <w:r w:rsidRPr="00F45E72">
              <w:t>If necessary, i</w:t>
            </w:r>
            <w:r w:rsidR="00536402" w:rsidRPr="00F45E72">
              <w:t>nstructions make it clear how to get started in the course.</w:t>
            </w:r>
          </w:p>
        </w:tc>
        <w:tc>
          <w:tcPr>
            <w:tcW w:w="1080" w:type="dxa"/>
          </w:tcPr>
          <w:p w:rsidR="00536402" w:rsidRPr="00F45E72" w:rsidRDefault="00536402" w:rsidP="00AD7CE3">
            <w:pPr>
              <w:jc w:val="center"/>
            </w:pPr>
          </w:p>
        </w:tc>
        <w:tc>
          <w:tcPr>
            <w:tcW w:w="1980" w:type="dxa"/>
          </w:tcPr>
          <w:p w:rsidR="00536402" w:rsidRPr="00BE1EC0" w:rsidRDefault="00536402" w:rsidP="00AD7CE3">
            <w:pPr>
              <w:jc w:val="center"/>
              <w:rPr>
                <w:sz w:val="20"/>
              </w:rPr>
            </w:pPr>
          </w:p>
        </w:tc>
      </w:tr>
      <w:tr w:rsidR="00536402" w:rsidRPr="00F45E72" w:rsidTr="00EF1A89">
        <w:trPr>
          <w:trHeight w:val="254"/>
        </w:trPr>
        <w:tc>
          <w:tcPr>
            <w:tcW w:w="828" w:type="dxa"/>
          </w:tcPr>
          <w:p w:rsidR="00536402" w:rsidRPr="00F45E72" w:rsidRDefault="00DE2B66" w:rsidP="00AD7CE3">
            <w:pPr>
              <w:jc w:val="center"/>
            </w:pPr>
            <w:r w:rsidRPr="00F45E72">
              <w:t>1.4</w:t>
            </w:r>
          </w:p>
        </w:tc>
        <w:tc>
          <w:tcPr>
            <w:tcW w:w="7110" w:type="dxa"/>
          </w:tcPr>
          <w:p w:rsidR="00536402" w:rsidRPr="00F45E72" w:rsidRDefault="00DE2B66" w:rsidP="00DE2B66">
            <w:r w:rsidRPr="00F45E72">
              <w:t>If not obvious, v</w:t>
            </w:r>
            <w:r w:rsidR="00536402" w:rsidRPr="00F45E72">
              <w:t>isual design of the course makes it clear where to find course components</w:t>
            </w:r>
            <w:r w:rsidR="00BB4E51" w:rsidRPr="00F45E72">
              <w:t>.</w:t>
            </w:r>
          </w:p>
        </w:tc>
        <w:tc>
          <w:tcPr>
            <w:tcW w:w="1080" w:type="dxa"/>
          </w:tcPr>
          <w:p w:rsidR="00536402" w:rsidRPr="00F45E72" w:rsidRDefault="00536402" w:rsidP="00AD7CE3">
            <w:pPr>
              <w:jc w:val="center"/>
            </w:pPr>
          </w:p>
        </w:tc>
        <w:tc>
          <w:tcPr>
            <w:tcW w:w="1980" w:type="dxa"/>
          </w:tcPr>
          <w:p w:rsidR="00536402" w:rsidRPr="00F45E72" w:rsidRDefault="00536402" w:rsidP="00AD7CE3">
            <w:pPr>
              <w:jc w:val="center"/>
            </w:pPr>
          </w:p>
        </w:tc>
      </w:tr>
      <w:tr w:rsidR="00962075" w:rsidRPr="00F45E72" w:rsidTr="00EF1A89">
        <w:trPr>
          <w:trHeight w:val="269"/>
        </w:trPr>
        <w:tc>
          <w:tcPr>
            <w:tcW w:w="828" w:type="dxa"/>
          </w:tcPr>
          <w:p w:rsidR="00962075" w:rsidRPr="00F45E72" w:rsidRDefault="00DE2B66" w:rsidP="00AD7CE3">
            <w:pPr>
              <w:jc w:val="center"/>
            </w:pPr>
            <w:r w:rsidRPr="00F45E72">
              <w:t>1.5</w:t>
            </w:r>
          </w:p>
        </w:tc>
        <w:tc>
          <w:tcPr>
            <w:tcW w:w="7110" w:type="dxa"/>
          </w:tcPr>
          <w:p w:rsidR="00962075" w:rsidRPr="00F45E72" w:rsidRDefault="00EA61E2">
            <w:r w:rsidRPr="00F45E72">
              <w:t>C</w:t>
            </w:r>
            <w:r w:rsidR="00AD3F6A" w:rsidRPr="00F45E72">
              <w:t>learly stated expectations/protocols defining or explaining required levels of student participation</w:t>
            </w:r>
            <w:r w:rsidRPr="00F45E72">
              <w:t xml:space="preserve"> are provided</w:t>
            </w:r>
            <w:r w:rsidR="00AD3F6A" w:rsidRPr="00F45E72">
              <w:t>.</w:t>
            </w:r>
          </w:p>
        </w:tc>
        <w:tc>
          <w:tcPr>
            <w:tcW w:w="1080" w:type="dxa"/>
          </w:tcPr>
          <w:p w:rsidR="00962075" w:rsidRPr="00F45E72" w:rsidRDefault="00962075" w:rsidP="00AD7CE3">
            <w:pPr>
              <w:jc w:val="center"/>
            </w:pPr>
          </w:p>
        </w:tc>
        <w:tc>
          <w:tcPr>
            <w:tcW w:w="1980" w:type="dxa"/>
          </w:tcPr>
          <w:p w:rsidR="00962075" w:rsidRPr="00050CB2" w:rsidRDefault="00962075" w:rsidP="001606B0">
            <w:pPr>
              <w:jc w:val="center"/>
              <w:rPr>
                <w:sz w:val="20"/>
              </w:rPr>
            </w:pPr>
          </w:p>
        </w:tc>
      </w:tr>
      <w:tr w:rsidR="00901308" w:rsidRPr="00F45E72" w:rsidTr="00EF1A89">
        <w:trPr>
          <w:trHeight w:val="269"/>
        </w:trPr>
        <w:tc>
          <w:tcPr>
            <w:tcW w:w="828" w:type="dxa"/>
          </w:tcPr>
          <w:p w:rsidR="00901308" w:rsidRPr="00F45E72" w:rsidRDefault="00BB4E51" w:rsidP="00AD7CE3">
            <w:pPr>
              <w:jc w:val="center"/>
            </w:pPr>
            <w:r w:rsidRPr="00F45E72">
              <w:t>1.6</w:t>
            </w:r>
          </w:p>
        </w:tc>
        <w:tc>
          <w:tcPr>
            <w:tcW w:w="7110" w:type="dxa"/>
          </w:tcPr>
          <w:p w:rsidR="00901308" w:rsidRPr="00F45E72" w:rsidRDefault="00BB3B3F" w:rsidP="00BB4E51">
            <w:r w:rsidRPr="00F45E72">
              <w:t xml:space="preserve">A timeline clearly indicates the existence of </w:t>
            </w:r>
            <w:r w:rsidR="005F4C8A" w:rsidRPr="00F45E72">
              <w:t xml:space="preserve">student </w:t>
            </w:r>
            <w:r w:rsidR="00BB4E51" w:rsidRPr="00F45E72">
              <w:t xml:space="preserve">coursework </w:t>
            </w:r>
            <w:r w:rsidRPr="00F45E72">
              <w:t>submission deadlines</w:t>
            </w:r>
            <w:r w:rsidR="00BB4E51" w:rsidRPr="00F45E72">
              <w:t xml:space="preserve"> throughout the duration of the semester.</w:t>
            </w:r>
          </w:p>
        </w:tc>
        <w:tc>
          <w:tcPr>
            <w:tcW w:w="1080" w:type="dxa"/>
          </w:tcPr>
          <w:p w:rsidR="00901308" w:rsidRPr="00F45E72" w:rsidRDefault="00901308" w:rsidP="00AD7CE3">
            <w:pPr>
              <w:jc w:val="center"/>
            </w:pPr>
          </w:p>
        </w:tc>
        <w:tc>
          <w:tcPr>
            <w:tcW w:w="1980" w:type="dxa"/>
          </w:tcPr>
          <w:p w:rsidR="00901308" w:rsidRPr="00050CB2" w:rsidRDefault="00901308" w:rsidP="00AD7CE3">
            <w:pPr>
              <w:jc w:val="center"/>
              <w:rPr>
                <w:sz w:val="20"/>
              </w:rPr>
            </w:pPr>
          </w:p>
        </w:tc>
      </w:tr>
      <w:tr w:rsidR="00312CE3" w:rsidRPr="00F45E72" w:rsidTr="00160D78">
        <w:trPr>
          <w:cantSplit/>
          <w:trHeight w:val="1134"/>
        </w:trPr>
        <w:tc>
          <w:tcPr>
            <w:tcW w:w="828" w:type="dxa"/>
            <w:shd w:val="clear" w:color="auto" w:fill="EEECE1" w:themeFill="background2"/>
            <w:textDirection w:val="btLr"/>
            <w:vAlign w:val="center"/>
          </w:tcPr>
          <w:p w:rsidR="00312CE3" w:rsidRPr="00203315" w:rsidRDefault="0072464E" w:rsidP="00160D78">
            <w:pPr>
              <w:ind w:left="113" w:right="113"/>
              <w:jc w:val="center"/>
              <w:rPr>
                <w:sz w:val="20"/>
                <w:szCs w:val="20"/>
              </w:rPr>
            </w:pPr>
            <w:r>
              <w:rPr>
                <w:sz w:val="20"/>
                <w:szCs w:val="20"/>
              </w:rPr>
              <w:t xml:space="preserve">Reviewer </w:t>
            </w:r>
            <w:r w:rsidR="00312CE3" w:rsidRPr="00203315">
              <w:rPr>
                <w:sz w:val="20"/>
                <w:szCs w:val="20"/>
              </w:rPr>
              <w:t>Comments</w:t>
            </w:r>
          </w:p>
        </w:tc>
        <w:tc>
          <w:tcPr>
            <w:tcW w:w="10170" w:type="dxa"/>
            <w:gridSpan w:val="3"/>
            <w:shd w:val="clear" w:color="auto" w:fill="EEECE1" w:themeFill="background2"/>
            <w:vAlign w:val="center"/>
          </w:tcPr>
          <w:p w:rsidR="00312CE3" w:rsidRPr="00203315" w:rsidRDefault="00312CE3" w:rsidP="00160D78">
            <w:pPr>
              <w:rPr>
                <w:sz w:val="20"/>
              </w:rPr>
            </w:pPr>
          </w:p>
        </w:tc>
      </w:tr>
      <w:tr w:rsidR="00140503" w:rsidRPr="00F45E72" w:rsidTr="00140503">
        <w:trPr>
          <w:cantSplit/>
          <w:trHeight w:val="1134"/>
        </w:trPr>
        <w:tc>
          <w:tcPr>
            <w:tcW w:w="828" w:type="dxa"/>
            <w:shd w:val="clear" w:color="auto" w:fill="EEECE1" w:themeFill="background2"/>
            <w:textDirection w:val="btLr"/>
            <w:vAlign w:val="center"/>
          </w:tcPr>
          <w:p w:rsidR="00140503" w:rsidRPr="00203315" w:rsidRDefault="00140503" w:rsidP="00140503">
            <w:pPr>
              <w:ind w:left="113" w:right="113"/>
              <w:jc w:val="center"/>
              <w:rPr>
                <w:sz w:val="20"/>
                <w:szCs w:val="20"/>
              </w:rPr>
            </w:pPr>
            <w:r>
              <w:rPr>
                <w:sz w:val="20"/>
                <w:szCs w:val="20"/>
              </w:rPr>
              <w:t>Developer Response</w:t>
            </w:r>
          </w:p>
        </w:tc>
        <w:tc>
          <w:tcPr>
            <w:tcW w:w="10170" w:type="dxa"/>
            <w:gridSpan w:val="3"/>
            <w:shd w:val="clear" w:color="auto" w:fill="EEECE1" w:themeFill="background2"/>
            <w:vAlign w:val="center"/>
          </w:tcPr>
          <w:p w:rsidR="00140503" w:rsidRPr="00312CE3" w:rsidRDefault="00140503" w:rsidP="00160D78">
            <w:pPr>
              <w:rPr>
                <w:b/>
                <w:sz w:val="20"/>
              </w:rPr>
            </w:pPr>
          </w:p>
        </w:tc>
      </w:tr>
    </w:tbl>
    <w:p w:rsidR="00EC6124" w:rsidRPr="00F45E72" w:rsidRDefault="00EC6124">
      <w:pPr>
        <w:rPr>
          <w:sz w:val="24"/>
          <w:szCs w:val="24"/>
        </w:rPr>
      </w:pPr>
    </w:p>
    <w:tbl>
      <w:tblPr>
        <w:tblStyle w:val="TableGrid"/>
        <w:tblW w:w="10998" w:type="dxa"/>
        <w:tblLayout w:type="fixed"/>
        <w:tblLook w:val="04A0" w:firstRow="1" w:lastRow="0" w:firstColumn="1" w:lastColumn="0" w:noHBand="0" w:noVBand="1"/>
      </w:tblPr>
      <w:tblGrid>
        <w:gridCol w:w="828"/>
        <w:gridCol w:w="7110"/>
        <w:gridCol w:w="1080"/>
        <w:gridCol w:w="1980"/>
      </w:tblGrid>
      <w:tr w:rsidR="000C21DB" w:rsidRPr="00F45E72" w:rsidTr="00F76C1E">
        <w:trPr>
          <w:trHeight w:val="269"/>
        </w:trPr>
        <w:tc>
          <w:tcPr>
            <w:tcW w:w="828" w:type="dxa"/>
          </w:tcPr>
          <w:p w:rsidR="000C21DB" w:rsidRPr="00F45E72" w:rsidRDefault="000C21DB" w:rsidP="00F76C1E">
            <w:pPr>
              <w:jc w:val="center"/>
              <w:rPr>
                <w:b/>
                <w:sz w:val="24"/>
              </w:rPr>
            </w:pPr>
            <w:r w:rsidRPr="00F45E72">
              <w:rPr>
                <w:b/>
                <w:sz w:val="24"/>
              </w:rPr>
              <w:t>No.</w:t>
            </w:r>
          </w:p>
        </w:tc>
        <w:tc>
          <w:tcPr>
            <w:tcW w:w="7110" w:type="dxa"/>
          </w:tcPr>
          <w:p w:rsidR="000C21DB" w:rsidRPr="00F45E72" w:rsidRDefault="000C21DB" w:rsidP="00F76C1E">
            <w:pPr>
              <w:rPr>
                <w:sz w:val="24"/>
              </w:rPr>
            </w:pPr>
            <w:r w:rsidRPr="00F45E72">
              <w:rPr>
                <w:b/>
                <w:sz w:val="24"/>
              </w:rPr>
              <w:t>Standard</w:t>
            </w:r>
          </w:p>
        </w:tc>
        <w:tc>
          <w:tcPr>
            <w:tcW w:w="1080" w:type="dxa"/>
          </w:tcPr>
          <w:p w:rsidR="000C21DB" w:rsidRPr="00F45E72" w:rsidRDefault="00655F22" w:rsidP="00F76C1E">
            <w:pPr>
              <w:jc w:val="center"/>
              <w:rPr>
                <w:b/>
                <w:sz w:val="24"/>
              </w:rPr>
            </w:pPr>
            <w:r w:rsidRPr="00F45E72">
              <w:rPr>
                <w:b/>
                <w:sz w:val="24"/>
              </w:rPr>
              <w:t>Yes / No</w:t>
            </w:r>
          </w:p>
        </w:tc>
        <w:tc>
          <w:tcPr>
            <w:tcW w:w="1980" w:type="dxa"/>
          </w:tcPr>
          <w:p w:rsidR="000C21DB" w:rsidRPr="00F45E72" w:rsidRDefault="000C21DB" w:rsidP="00F76C1E">
            <w:pPr>
              <w:jc w:val="center"/>
              <w:rPr>
                <w:b/>
                <w:sz w:val="24"/>
              </w:rPr>
            </w:pPr>
            <w:r w:rsidRPr="00F45E72">
              <w:rPr>
                <w:b/>
                <w:sz w:val="24"/>
              </w:rPr>
              <w:t>Location</w:t>
            </w:r>
          </w:p>
        </w:tc>
      </w:tr>
      <w:tr w:rsidR="00305479" w:rsidRPr="00F45E72" w:rsidTr="00F76C1E">
        <w:trPr>
          <w:trHeight w:val="254"/>
        </w:trPr>
        <w:tc>
          <w:tcPr>
            <w:tcW w:w="10998" w:type="dxa"/>
            <w:gridSpan w:val="4"/>
            <w:shd w:val="clear" w:color="auto" w:fill="EEECE1" w:themeFill="background2"/>
          </w:tcPr>
          <w:p w:rsidR="00305479" w:rsidRPr="00F45E72" w:rsidRDefault="00305479" w:rsidP="00F76C1E">
            <w:pPr>
              <w:pStyle w:val="ListParagraph"/>
              <w:numPr>
                <w:ilvl w:val="0"/>
                <w:numId w:val="1"/>
              </w:numPr>
              <w:ind w:left="360" w:hanging="360"/>
              <w:rPr>
                <w:b/>
              </w:rPr>
            </w:pPr>
            <w:r w:rsidRPr="00F45E72">
              <w:rPr>
                <w:b/>
              </w:rPr>
              <w:t>Learning Objectives</w:t>
            </w:r>
          </w:p>
          <w:p w:rsidR="00AB0D0B" w:rsidRPr="00F45E72" w:rsidRDefault="00AB0D0B" w:rsidP="002852A3">
            <w:pPr>
              <w:ind w:right="-18"/>
              <w:rPr>
                <w:rFonts w:ascii="Calibri" w:eastAsia="Times New Roman" w:hAnsi="Calibri" w:cs="Calibri"/>
              </w:rPr>
            </w:pPr>
            <w:r w:rsidRPr="00F45E72">
              <w:rPr>
                <w:rFonts w:ascii="Calibri" w:eastAsia="Times New Roman" w:hAnsi="Calibri" w:cs="Calibri"/>
              </w:rPr>
              <w:t>Learning objectives are clearly defined and explained. Objectives help the learner to focus on learning what the instructor intends for them to learn.</w:t>
            </w:r>
          </w:p>
        </w:tc>
      </w:tr>
      <w:tr w:rsidR="00AD7CE3" w:rsidRPr="00F45E72" w:rsidTr="00F76C1E">
        <w:trPr>
          <w:trHeight w:val="269"/>
        </w:trPr>
        <w:tc>
          <w:tcPr>
            <w:tcW w:w="828" w:type="dxa"/>
          </w:tcPr>
          <w:p w:rsidR="00AD7CE3" w:rsidRPr="00F45E72" w:rsidRDefault="00305479" w:rsidP="00F76C1E">
            <w:pPr>
              <w:jc w:val="center"/>
            </w:pPr>
            <w:r w:rsidRPr="00F45E72">
              <w:t>2.1</w:t>
            </w:r>
          </w:p>
        </w:tc>
        <w:tc>
          <w:tcPr>
            <w:tcW w:w="7110" w:type="dxa"/>
          </w:tcPr>
          <w:p w:rsidR="00AD7CE3" w:rsidRPr="00F45E72" w:rsidRDefault="00BD4389" w:rsidP="00B37FB6">
            <w:r w:rsidRPr="00F45E72">
              <w:t>The cou</w:t>
            </w:r>
            <w:r w:rsidR="00EF1A89" w:rsidRPr="00F45E72">
              <w:t>rse learning objectives are specific and clearly stated</w:t>
            </w:r>
            <w:r w:rsidR="00B37FB6" w:rsidRPr="00F45E72">
              <w:t>.</w:t>
            </w:r>
          </w:p>
        </w:tc>
        <w:tc>
          <w:tcPr>
            <w:tcW w:w="1080" w:type="dxa"/>
          </w:tcPr>
          <w:p w:rsidR="00AD7CE3" w:rsidRPr="00F45E72" w:rsidRDefault="00AD7CE3" w:rsidP="00F76C1E">
            <w:pPr>
              <w:jc w:val="center"/>
            </w:pPr>
          </w:p>
        </w:tc>
        <w:tc>
          <w:tcPr>
            <w:tcW w:w="1980" w:type="dxa"/>
          </w:tcPr>
          <w:p w:rsidR="00AD7CE3" w:rsidRPr="00F45E72" w:rsidRDefault="00AD7CE3" w:rsidP="00F76C1E">
            <w:pPr>
              <w:jc w:val="center"/>
            </w:pPr>
          </w:p>
        </w:tc>
      </w:tr>
      <w:tr w:rsidR="00767EB9" w:rsidRPr="00F45E72" w:rsidTr="00F76C1E">
        <w:trPr>
          <w:trHeight w:val="254"/>
        </w:trPr>
        <w:tc>
          <w:tcPr>
            <w:tcW w:w="828" w:type="dxa"/>
          </w:tcPr>
          <w:p w:rsidR="00AD7CE3" w:rsidRPr="00F45E72" w:rsidRDefault="003043E5" w:rsidP="00F76C1E">
            <w:pPr>
              <w:jc w:val="center"/>
            </w:pPr>
            <w:r w:rsidRPr="00F45E72">
              <w:t>2.</w:t>
            </w:r>
            <w:r w:rsidR="00EF1A89" w:rsidRPr="00F45E72">
              <w:t>2</w:t>
            </w:r>
          </w:p>
        </w:tc>
        <w:tc>
          <w:tcPr>
            <w:tcW w:w="7110" w:type="dxa"/>
          </w:tcPr>
          <w:p w:rsidR="00AD7CE3" w:rsidRPr="00F45E72" w:rsidRDefault="00767EB9" w:rsidP="00767EB9">
            <w:r w:rsidRPr="00F45E72">
              <w:t>All learning objectives</w:t>
            </w:r>
            <w:r w:rsidR="002916E9" w:rsidRPr="00F45E72">
              <w:t xml:space="preserve"> </w:t>
            </w:r>
            <w:r w:rsidRPr="00F45E72">
              <w:t>are promoted by learning activities.</w:t>
            </w:r>
          </w:p>
        </w:tc>
        <w:tc>
          <w:tcPr>
            <w:tcW w:w="1080" w:type="dxa"/>
          </w:tcPr>
          <w:p w:rsidR="00AD7CE3" w:rsidRPr="00F45E72" w:rsidRDefault="00AD7CE3" w:rsidP="00F76C1E">
            <w:pPr>
              <w:jc w:val="center"/>
            </w:pPr>
          </w:p>
        </w:tc>
        <w:tc>
          <w:tcPr>
            <w:tcW w:w="1980" w:type="dxa"/>
          </w:tcPr>
          <w:p w:rsidR="00AD7CE3" w:rsidRPr="00F45E72" w:rsidRDefault="00AD7CE3" w:rsidP="00F76C1E">
            <w:pPr>
              <w:jc w:val="center"/>
            </w:pPr>
          </w:p>
        </w:tc>
      </w:tr>
      <w:tr w:rsidR="00140503" w:rsidRPr="00F45E72" w:rsidTr="00857503">
        <w:trPr>
          <w:cantSplit/>
          <w:trHeight w:val="1134"/>
        </w:trPr>
        <w:tc>
          <w:tcPr>
            <w:tcW w:w="828" w:type="dxa"/>
            <w:shd w:val="clear" w:color="auto" w:fill="EEECE1" w:themeFill="background2"/>
            <w:textDirection w:val="btLr"/>
            <w:vAlign w:val="center"/>
          </w:tcPr>
          <w:p w:rsidR="00140503" w:rsidRPr="00203315" w:rsidRDefault="0072464E" w:rsidP="00857503">
            <w:pPr>
              <w:ind w:left="113" w:right="113"/>
              <w:jc w:val="center"/>
              <w:rPr>
                <w:sz w:val="20"/>
                <w:szCs w:val="20"/>
              </w:rPr>
            </w:pPr>
            <w:r>
              <w:rPr>
                <w:sz w:val="20"/>
                <w:szCs w:val="20"/>
              </w:rPr>
              <w:t xml:space="preserve">Reviewer </w:t>
            </w:r>
            <w:r w:rsidR="00140503" w:rsidRPr="00203315">
              <w:rPr>
                <w:sz w:val="20"/>
                <w:szCs w:val="20"/>
              </w:rPr>
              <w:t>Comments</w:t>
            </w:r>
          </w:p>
        </w:tc>
        <w:tc>
          <w:tcPr>
            <w:tcW w:w="10170" w:type="dxa"/>
            <w:gridSpan w:val="3"/>
            <w:shd w:val="clear" w:color="auto" w:fill="EEECE1" w:themeFill="background2"/>
            <w:vAlign w:val="center"/>
          </w:tcPr>
          <w:p w:rsidR="00140503" w:rsidRPr="00203315" w:rsidRDefault="00140503" w:rsidP="00857503">
            <w:pPr>
              <w:rPr>
                <w:sz w:val="20"/>
              </w:rPr>
            </w:pPr>
          </w:p>
        </w:tc>
      </w:tr>
      <w:tr w:rsidR="00140503" w:rsidRPr="00F45E72" w:rsidTr="00857503">
        <w:trPr>
          <w:cantSplit/>
          <w:trHeight w:val="1134"/>
        </w:trPr>
        <w:tc>
          <w:tcPr>
            <w:tcW w:w="828" w:type="dxa"/>
            <w:shd w:val="clear" w:color="auto" w:fill="EEECE1" w:themeFill="background2"/>
            <w:textDirection w:val="btLr"/>
            <w:vAlign w:val="center"/>
          </w:tcPr>
          <w:p w:rsidR="00140503" w:rsidRPr="00203315" w:rsidRDefault="00140503" w:rsidP="00857503">
            <w:pPr>
              <w:ind w:left="113" w:right="113"/>
              <w:jc w:val="center"/>
              <w:rPr>
                <w:sz w:val="20"/>
                <w:szCs w:val="20"/>
              </w:rPr>
            </w:pPr>
            <w:r>
              <w:rPr>
                <w:sz w:val="20"/>
                <w:szCs w:val="20"/>
              </w:rPr>
              <w:t>Developer Response</w:t>
            </w:r>
          </w:p>
        </w:tc>
        <w:tc>
          <w:tcPr>
            <w:tcW w:w="10170" w:type="dxa"/>
            <w:gridSpan w:val="3"/>
            <w:shd w:val="clear" w:color="auto" w:fill="EEECE1" w:themeFill="background2"/>
            <w:vAlign w:val="center"/>
          </w:tcPr>
          <w:p w:rsidR="00140503" w:rsidRPr="00312CE3" w:rsidRDefault="00140503" w:rsidP="00857503">
            <w:pPr>
              <w:rPr>
                <w:b/>
                <w:sz w:val="20"/>
              </w:rPr>
            </w:pPr>
          </w:p>
        </w:tc>
      </w:tr>
    </w:tbl>
    <w:p w:rsidR="00EC6124" w:rsidRDefault="00EC6124" w:rsidP="00F76C1E">
      <w:pPr>
        <w:rPr>
          <w:sz w:val="24"/>
          <w:szCs w:val="24"/>
        </w:rPr>
      </w:pPr>
    </w:p>
    <w:p w:rsidR="009E454A" w:rsidRPr="00F45E72" w:rsidRDefault="009E454A" w:rsidP="00F76C1E">
      <w:pPr>
        <w:rPr>
          <w:sz w:val="24"/>
          <w:szCs w:val="24"/>
        </w:rPr>
      </w:pPr>
    </w:p>
    <w:tbl>
      <w:tblPr>
        <w:tblStyle w:val="TableGrid"/>
        <w:tblW w:w="10998" w:type="dxa"/>
        <w:tblLayout w:type="fixed"/>
        <w:tblLook w:val="04A0" w:firstRow="1" w:lastRow="0" w:firstColumn="1" w:lastColumn="0" w:noHBand="0" w:noVBand="1"/>
      </w:tblPr>
      <w:tblGrid>
        <w:gridCol w:w="828"/>
        <w:gridCol w:w="7110"/>
        <w:gridCol w:w="1080"/>
        <w:gridCol w:w="1980"/>
      </w:tblGrid>
      <w:tr w:rsidR="000C21DB" w:rsidRPr="00F45E72" w:rsidTr="002852A3">
        <w:trPr>
          <w:trHeight w:val="269"/>
        </w:trPr>
        <w:tc>
          <w:tcPr>
            <w:tcW w:w="828" w:type="dxa"/>
          </w:tcPr>
          <w:p w:rsidR="000C21DB" w:rsidRPr="00F45E72" w:rsidRDefault="000C21DB" w:rsidP="00F76C1E">
            <w:pPr>
              <w:jc w:val="center"/>
              <w:rPr>
                <w:b/>
                <w:sz w:val="24"/>
              </w:rPr>
            </w:pPr>
            <w:r w:rsidRPr="00F45E72">
              <w:rPr>
                <w:b/>
                <w:sz w:val="24"/>
              </w:rPr>
              <w:lastRenderedPageBreak/>
              <w:t>No.</w:t>
            </w:r>
          </w:p>
        </w:tc>
        <w:tc>
          <w:tcPr>
            <w:tcW w:w="7110" w:type="dxa"/>
          </w:tcPr>
          <w:p w:rsidR="000C21DB" w:rsidRPr="00F45E72" w:rsidRDefault="000C21DB" w:rsidP="00F76C1E">
            <w:pPr>
              <w:rPr>
                <w:sz w:val="24"/>
              </w:rPr>
            </w:pPr>
            <w:r w:rsidRPr="00F45E72">
              <w:rPr>
                <w:b/>
                <w:sz w:val="24"/>
              </w:rPr>
              <w:t>Standard</w:t>
            </w:r>
          </w:p>
        </w:tc>
        <w:tc>
          <w:tcPr>
            <w:tcW w:w="1080" w:type="dxa"/>
          </w:tcPr>
          <w:p w:rsidR="000C21DB" w:rsidRPr="00F45E72" w:rsidRDefault="00F76C1E" w:rsidP="00F76C1E">
            <w:pPr>
              <w:jc w:val="center"/>
              <w:rPr>
                <w:b/>
                <w:sz w:val="24"/>
              </w:rPr>
            </w:pPr>
            <w:r w:rsidRPr="00F45E72">
              <w:rPr>
                <w:b/>
                <w:sz w:val="24"/>
              </w:rPr>
              <w:t>Yes / No</w:t>
            </w:r>
          </w:p>
        </w:tc>
        <w:tc>
          <w:tcPr>
            <w:tcW w:w="1980" w:type="dxa"/>
          </w:tcPr>
          <w:p w:rsidR="000C21DB" w:rsidRPr="00F45E72" w:rsidRDefault="000C21DB" w:rsidP="00F76C1E">
            <w:pPr>
              <w:jc w:val="center"/>
              <w:rPr>
                <w:b/>
                <w:sz w:val="24"/>
              </w:rPr>
            </w:pPr>
            <w:r w:rsidRPr="00F45E72">
              <w:rPr>
                <w:b/>
                <w:sz w:val="24"/>
              </w:rPr>
              <w:t>Location</w:t>
            </w:r>
          </w:p>
        </w:tc>
      </w:tr>
      <w:tr w:rsidR="00BD4389" w:rsidRPr="00F45E72" w:rsidTr="002852A3">
        <w:trPr>
          <w:trHeight w:val="269"/>
        </w:trPr>
        <w:tc>
          <w:tcPr>
            <w:tcW w:w="10998" w:type="dxa"/>
            <w:gridSpan w:val="4"/>
            <w:shd w:val="clear" w:color="auto" w:fill="EEECE1" w:themeFill="background2"/>
          </w:tcPr>
          <w:p w:rsidR="00BD4389" w:rsidRPr="00F45E72" w:rsidRDefault="00655F22" w:rsidP="00F76C1E">
            <w:pPr>
              <w:pStyle w:val="ListParagraph"/>
              <w:numPr>
                <w:ilvl w:val="0"/>
                <w:numId w:val="1"/>
              </w:numPr>
              <w:ind w:left="360" w:hanging="360"/>
              <w:rPr>
                <w:b/>
              </w:rPr>
            </w:pPr>
            <w:r w:rsidRPr="00F45E72">
              <w:rPr>
                <w:b/>
              </w:rPr>
              <w:t>Evaluation of Student Performance</w:t>
            </w:r>
          </w:p>
          <w:p w:rsidR="00AB0D0B" w:rsidRPr="00F45E72" w:rsidRDefault="00655F22" w:rsidP="00F76C1E">
            <w:pPr>
              <w:rPr>
                <w:rFonts w:ascii="Calibri" w:eastAsia="Times New Roman" w:hAnsi="Calibri" w:cs="Calibri"/>
              </w:rPr>
            </w:pPr>
            <w:r w:rsidRPr="00F45E72">
              <w:rPr>
                <w:rFonts w:ascii="Calibri" w:eastAsia="Times New Roman" w:hAnsi="Calibri" w:cs="Calibri"/>
              </w:rPr>
              <w:t>Grading strategies are established</w:t>
            </w:r>
            <w:r w:rsidR="00AB0D0B" w:rsidRPr="00F45E72">
              <w:rPr>
                <w:rFonts w:ascii="Calibri" w:eastAsia="Times New Roman" w:hAnsi="Calibri" w:cs="Calibri"/>
              </w:rPr>
              <w:t xml:space="preserve"> to measure </w:t>
            </w:r>
            <w:r w:rsidRPr="00F45E72">
              <w:rPr>
                <w:rFonts w:ascii="Calibri" w:eastAsia="Times New Roman" w:hAnsi="Calibri" w:cs="Calibri"/>
              </w:rPr>
              <w:t>effective learning and learner progress</w:t>
            </w:r>
            <w:r w:rsidR="00AB0D0B" w:rsidRPr="00F45E72">
              <w:rPr>
                <w:rFonts w:ascii="Calibri" w:eastAsia="Times New Roman" w:hAnsi="Calibri" w:cs="Calibri"/>
              </w:rPr>
              <w:t>.</w:t>
            </w:r>
          </w:p>
        </w:tc>
      </w:tr>
      <w:tr w:rsidR="00AD7CE3" w:rsidRPr="00F45E72" w:rsidTr="002852A3">
        <w:trPr>
          <w:trHeight w:val="269"/>
        </w:trPr>
        <w:tc>
          <w:tcPr>
            <w:tcW w:w="828" w:type="dxa"/>
          </w:tcPr>
          <w:p w:rsidR="00AD7CE3" w:rsidRPr="00F45E72" w:rsidRDefault="00BD4389" w:rsidP="00F76C1E">
            <w:pPr>
              <w:jc w:val="center"/>
            </w:pPr>
            <w:r w:rsidRPr="00F45E72">
              <w:t>3.</w:t>
            </w:r>
            <w:r w:rsidR="00EF1A89" w:rsidRPr="00F45E72">
              <w:t>1</w:t>
            </w:r>
          </w:p>
        </w:tc>
        <w:tc>
          <w:tcPr>
            <w:tcW w:w="7110" w:type="dxa"/>
          </w:tcPr>
          <w:p w:rsidR="00AD7CE3" w:rsidRPr="00F45E72" w:rsidRDefault="002532B4" w:rsidP="00F76C1E">
            <w:r w:rsidRPr="00F45E72">
              <w:t>The course grading policy is stated clearly.</w:t>
            </w:r>
          </w:p>
        </w:tc>
        <w:tc>
          <w:tcPr>
            <w:tcW w:w="1080" w:type="dxa"/>
          </w:tcPr>
          <w:p w:rsidR="00AD7CE3" w:rsidRPr="00F45E72" w:rsidRDefault="00AD7CE3" w:rsidP="00F76C1E">
            <w:pPr>
              <w:jc w:val="center"/>
            </w:pPr>
          </w:p>
        </w:tc>
        <w:tc>
          <w:tcPr>
            <w:tcW w:w="1980" w:type="dxa"/>
          </w:tcPr>
          <w:p w:rsidR="00AD7CE3" w:rsidRPr="00F45E72" w:rsidRDefault="00AD7CE3" w:rsidP="00F76C1E">
            <w:pPr>
              <w:jc w:val="center"/>
            </w:pPr>
          </w:p>
        </w:tc>
      </w:tr>
      <w:tr w:rsidR="00767EB9" w:rsidRPr="00F45E72" w:rsidTr="002852A3">
        <w:trPr>
          <w:trHeight w:val="254"/>
        </w:trPr>
        <w:tc>
          <w:tcPr>
            <w:tcW w:w="828" w:type="dxa"/>
          </w:tcPr>
          <w:p w:rsidR="00AD7CE3" w:rsidRPr="00F45E72" w:rsidRDefault="00BD4389" w:rsidP="00F76C1E">
            <w:pPr>
              <w:jc w:val="center"/>
            </w:pPr>
            <w:r w:rsidRPr="00F45E72">
              <w:t>3.</w:t>
            </w:r>
            <w:r w:rsidR="00EF1A89" w:rsidRPr="00F45E72">
              <w:t>2</w:t>
            </w:r>
          </w:p>
        </w:tc>
        <w:tc>
          <w:tcPr>
            <w:tcW w:w="7110" w:type="dxa"/>
          </w:tcPr>
          <w:p w:rsidR="00AD7CE3" w:rsidRPr="00F45E72" w:rsidRDefault="00A71B74" w:rsidP="00A71B74">
            <w:r w:rsidRPr="00F45E72">
              <w:t>D</w:t>
            </w:r>
            <w:r w:rsidR="002532B4" w:rsidRPr="00F45E72">
              <w:t>escriptive criteria are provided for the evaluation of students' work and</w:t>
            </w:r>
            <w:r w:rsidR="00EF1A89" w:rsidRPr="00F45E72">
              <w:t>,</w:t>
            </w:r>
            <w:r w:rsidR="002532B4" w:rsidRPr="00F45E72">
              <w:t xml:space="preserve"> </w:t>
            </w:r>
            <w:r w:rsidR="00EF1A89" w:rsidRPr="00F45E72">
              <w:t xml:space="preserve">if applicable, </w:t>
            </w:r>
            <w:r w:rsidR="002532B4" w:rsidRPr="00F45E72">
              <w:t>participation.</w:t>
            </w:r>
          </w:p>
        </w:tc>
        <w:tc>
          <w:tcPr>
            <w:tcW w:w="1080" w:type="dxa"/>
          </w:tcPr>
          <w:p w:rsidR="00AD7CE3" w:rsidRPr="00F45E72" w:rsidRDefault="00AD7CE3" w:rsidP="00F76C1E">
            <w:pPr>
              <w:jc w:val="center"/>
            </w:pPr>
          </w:p>
        </w:tc>
        <w:tc>
          <w:tcPr>
            <w:tcW w:w="1980" w:type="dxa"/>
          </w:tcPr>
          <w:p w:rsidR="00AD7CE3" w:rsidRPr="00F45E72" w:rsidRDefault="00AD7CE3" w:rsidP="00F76C1E">
            <w:pPr>
              <w:jc w:val="center"/>
            </w:pPr>
          </w:p>
        </w:tc>
      </w:tr>
      <w:tr w:rsidR="00AD7CE3" w:rsidRPr="00F45E72" w:rsidTr="002852A3">
        <w:trPr>
          <w:trHeight w:val="269"/>
        </w:trPr>
        <w:tc>
          <w:tcPr>
            <w:tcW w:w="828" w:type="dxa"/>
          </w:tcPr>
          <w:p w:rsidR="00AD7CE3" w:rsidRPr="00F45E72" w:rsidRDefault="00AD3F6A" w:rsidP="00F76C1E">
            <w:pPr>
              <w:jc w:val="center"/>
            </w:pPr>
            <w:r w:rsidRPr="00F45E72">
              <w:t>3.</w:t>
            </w:r>
            <w:r w:rsidR="00655F22" w:rsidRPr="00F45E72">
              <w:t>3</w:t>
            </w:r>
          </w:p>
        </w:tc>
        <w:tc>
          <w:tcPr>
            <w:tcW w:w="7110" w:type="dxa"/>
          </w:tcPr>
          <w:p w:rsidR="002916E9" w:rsidRPr="00F45E72" w:rsidRDefault="006E7780" w:rsidP="00F76C1E">
            <w:r w:rsidRPr="00F45E72">
              <w:t>A</w:t>
            </w:r>
            <w:r w:rsidR="00AD3F6A" w:rsidRPr="00F45E72">
              <w:t xml:space="preserve"> </w:t>
            </w:r>
            <w:r w:rsidR="00655F22" w:rsidRPr="00F45E72">
              <w:t>mechanism i</w:t>
            </w:r>
            <w:r w:rsidRPr="00F45E72">
              <w:t>s in</w:t>
            </w:r>
            <w:r w:rsidR="00655F22" w:rsidRPr="00F45E72">
              <w:t xml:space="preserve"> place</w:t>
            </w:r>
            <w:r w:rsidR="00AD3F6A" w:rsidRPr="00F45E72">
              <w:t xml:space="preserve"> that </w:t>
            </w:r>
            <w:r w:rsidR="00655F22" w:rsidRPr="00F45E72">
              <w:t>allows the students to monitor</w:t>
            </w:r>
            <w:r w:rsidR="00AD3F6A" w:rsidRPr="00F45E72">
              <w:t xml:space="preserve"> their course progress</w:t>
            </w:r>
            <w:r w:rsidR="00E92F9F" w:rsidRPr="00F45E72">
              <w:t xml:space="preserve"> and performance</w:t>
            </w:r>
            <w:r w:rsidR="00AD3F6A" w:rsidRPr="00F45E72">
              <w:t>.</w:t>
            </w:r>
          </w:p>
        </w:tc>
        <w:tc>
          <w:tcPr>
            <w:tcW w:w="1080" w:type="dxa"/>
          </w:tcPr>
          <w:p w:rsidR="00AD7CE3" w:rsidRPr="00F45E72" w:rsidRDefault="00AD7CE3" w:rsidP="00F76C1E">
            <w:pPr>
              <w:jc w:val="center"/>
            </w:pPr>
          </w:p>
        </w:tc>
        <w:tc>
          <w:tcPr>
            <w:tcW w:w="1980" w:type="dxa"/>
          </w:tcPr>
          <w:p w:rsidR="00AD7CE3" w:rsidRPr="00F45E72" w:rsidRDefault="00AD7CE3" w:rsidP="00CC466F">
            <w:pPr>
              <w:jc w:val="center"/>
            </w:pPr>
          </w:p>
        </w:tc>
      </w:tr>
      <w:tr w:rsidR="002916E9" w:rsidRPr="00F45E72" w:rsidTr="002852A3">
        <w:trPr>
          <w:trHeight w:val="269"/>
        </w:trPr>
        <w:tc>
          <w:tcPr>
            <w:tcW w:w="828" w:type="dxa"/>
          </w:tcPr>
          <w:p w:rsidR="002916E9" w:rsidRPr="00F45E72" w:rsidRDefault="002916E9" w:rsidP="00F76C1E">
            <w:pPr>
              <w:jc w:val="center"/>
            </w:pPr>
            <w:r w:rsidRPr="00F45E72">
              <w:t>3.4</w:t>
            </w:r>
          </w:p>
        </w:tc>
        <w:tc>
          <w:tcPr>
            <w:tcW w:w="7110" w:type="dxa"/>
          </w:tcPr>
          <w:p w:rsidR="002916E9" w:rsidRPr="00F45E72" w:rsidRDefault="001274F6" w:rsidP="00F76C1E">
            <w:r w:rsidRPr="00F45E72">
              <w:t>The conflict resolution stat</w:t>
            </w:r>
            <w:r w:rsidR="00A36CB2" w:rsidRPr="00F45E72">
              <w:t>ement in the course syllabus</w:t>
            </w:r>
            <w:r w:rsidRPr="00F45E72">
              <w:t xml:space="preserve"> has been updated with the e-mail addresses and phone numbers of the division Chair and VPAA. </w:t>
            </w:r>
          </w:p>
        </w:tc>
        <w:tc>
          <w:tcPr>
            <w:tcW w:w="1080" w:type="dxa"/>
          </w:tcPr>
          <w:p w:rsidR="002916E9" w:rsidRPr="00F45E72" w:rsidRDefault="002916E9" w:rsidP="00F76C1E">
            <w:pPr>
              <w:jc w:val="center"/>
            </w:pPr>
          </w:p>
        </w:tc>
        <w:tc>
          <w:tcPr>
            <w:tcW w:w="1980" w:type="dxa"/>
          </w:tcPr>
          <w:p w:rsidR="002916E9" w:rsidRPr="00F45E72" w:rsidRDefault="002916E9" w:rsidP="00F76C1E">
            <w:pPr>
              <w:jc w:val="center"/>
            </w:pPr>
          </w:p>
        </w:tc>
      </w:tr>
      <w:tr w:rsidR="00140503" w:rsidRPr="00F45E72" w:rsidTr="0072464E">
        <w:trPr>
          <w:cantSplit/>
          <w:trHeight w:val="1277"/>
        </w:trPr>
        <w:tc>
          <w:tcPr>
            <w:tcW w:w="828" w:type="dxa"/>
            <w:shd w:val="clear" w:color="auto" w:fill="EEECE1" w:themeFill="background2"/>
            <w:textDirection w:val="btLr"/>
            <w:vAlign w:val="center"/>
          </w:tcPr>
          <w:p w:rsidR="00140503" w:rsidRPr="00F45E72" w:rsidRDefault="0072464E" w:rsidP="0072464E">
            <w:pPr>
              <w:ind w:left="113" w:right="113"/>
              <w:jc w:val="center"/>
            </w:pPr>
            <w:r>
              <w:t xml:space="preserve">Reviewer </w:t>
            </w:r>
            <w:r w:rsidR="00140503">
              <w:t>Comment</w:t>
            </w:r>
            <w:r>
              <w:t>s</w:t>
            </w:r>
          </w:p>
        </w:tc>
        <w:tc>
          <w:tcPr>
            <w:tcW w:w="10170" w:type="dxa"/>
            <w:gridSpan w:val="3"/>
            <w:shd w:val="clear" w:color="auto" w:fill="EEECE1" w:themeFill="background2"/>
            <w:vAlign w:val="center"/>
          </w:tcPr>
          <w:p w:rsidR="00140503" w:rsidRPr="00F45E72" w:rsidRDefault="00140503" w:rsidP="00857503"/>
        </w:tc>
      </w:tr>
      <w:tr w:rsidR="00140503" w:rsidRPr="00F45E72" w:rsidTr="00140503">
        <w:trPr>
          <w:cantSplit/>
          <w:trHeight w:val="1178"/>
        </w:trPr>
        <w:tc>
          <w:tcPr>
            <w:tcW w:w="828" w:type="dxa"/>
            <w:shd w:val="clear" w:color="auto" w:fill="EEECE1" w:themeFill="background2"/>
            <w:textDirection w:val="btLr"/>
            <w:vAlign w:val="center"/>
          </w:tcPr>
          <w:p w:rsidR="00140503" w:rsidRPr="00140503" w:rsidRDefault="00140503" w:rsidP="00857503">
            <w:pPr>
              <w:ind w:left="113" w:right="113"/>
              <w:jc w:val="center"/>
              <w:rPr>
                <w:sz w:val="20"/>
              </w:rPr>
            </w:pPr>
            <w:r w:rsidRPr="00140503">
              <w:t>Developer Response</w:t>
            </w:r>
          </w:p>
        </w:tc>
        <w:tc>
          <w:tcPr>
            <w:tcW w:w="10170" w:type="dxa"/>
            <w:gridSpan w:val="3"/>
            <w:shd w:val="clear" w:color="auto" w:fill="EEECE1" w:themeFill="background2"/>
            <w:vAlign w:val="center"/>
          </w:tcPr>
          <w:p w:rsidR="00140503" w:rsidRPr="00140503" w:rsidRDefault="00140503" w:rsidP="00857503">
            <w:pPr>
              <w:rPr>
                <w:b/>
                <w:sz w:val="20"/>
              </w:rPr>
            </w:pPr>
          </w:p>
        </w:tc>
      </w:tr>
    </w:tbl>
    <w:p w:rsidR="00AB0D0B" w:rsidRPr="00F45E72" w:rsidRDefault="00AB0D0B" w:rsidP="00F76C1E">
      <w:pPr>
        <w:rPr>
          <w:sz w:val="24"/>
          <w:szCs w:val="24"/>
        </w:rPr>
      </w:pPr>
    </w:p>
    <w:tbl>
      <w:tblPr>
        <w:tblStyle w:val="TableGrid"/>
        <w:tblW w:w="10998" w:type="dxa"/>
        <w:tblLayout w:type="fixed"/>
        <w:tblLook w:val="04A0" w:firstRow="1" w:lastRow="0" w:firstColumn="1" w:lastColumn="0" w:noHBand="0" w:noVBand="1"/>
      </w:tblPr>
      <w:tblGrid>
        <w:gridCol w:w="828"/>
        <w:gridCol w:w="7110"/>
        <w:gridCol w:w="1080"/>
        <w:gridCol w:w="1980"/>
      </w:tblGrid>
      <w:tr w:rsidR="00655F22" w:rsidRPr="00F45E72" w:rsidTr="002852A3">
        <w:trPr>
          <w:trHeight w:val="269"/>
        </w:trPr>
        <w:tc>
          <w:tcPr>
            <w:tcW w:w="828" w:type="dxa"/>
          </w:tcPr>
          <w:p w:rsidR="00655F22" w:rsidRPr="00F45E72" w:rsidRDefault="00071AFA" w:rsidP="00F76C1E">
            <w:pPr>
              <w:jc w:val="center"/>
              <w:rPr>
                <w:b/>
                <w:sz w:val="24"/>
              </w:rPr>
            </w:pPr>
            <w:r w:rsidRPr="00F45E72">
              <w:rPr>
                <w:sz w:val="24"/>
                <w:szCs w:val="24"/>
              </w:rPr>
              <w:br w:type="page"/>
            </w:r>
            <w:r w:rsidR="00655F22" w:rsidRPr="00F45E72">
              <w:rPr>
                <w:b/>
                <w:sz w:val="24"/>
              </w:rPr>
              <w:t>No.</w:t>
            </w:r>
          </w:p>
        </w:tc>
        <w:tc>
          <w:tcPr>
            <w:tcW w:w="7110" w:type="dxa"/>
          </w:tcPr>
          <w:p w:rsidR="00655F22" w:rsidRPr="00F45E72" w:rsidRDefault="00655F22" w:rsidP="00F76C1E">
            <w:pPr>
              <w:rPr>
                <w:sz w:val="24"/>
              </w:rPr>
            </w:pPr>
            <w:r w:rsidRPr="00F45E72">
              <w:rPr>
                <w:b/>
                <w:sz w:val="24"/>
              </w:rPr>
              <w:t>Standard</w:t>
            </w:r>
          </w:p>
        </w:tc>
        <w:tc>
          <w:tcPr>
            <w:tcW w:w="1080" w:type="dxa"/>
          </w:tcPr>
          <w:p w:rsidR="00655F22" w:rsidRPr="00F45E72" w:rsidRDefault="00F76C1E" w:rsidP="00F76C1E">
            <w:pPr>
              <w:jc w:val="center"/>
              <w:rPr>
                <w:b/>
                <w:sz w:val="24"/>
              </w:rPr>
            </w:pPr>
            <w:r w:rsidRPr="00F45E72">
              <w:rPr>
                <w:b/>
                <w:sz w:val="24"/>
              </w:rPr>
              <w:t>Yes / No</w:t>
            </w:r>
          </w:p>
        </w:tc>
        <w:tc>
          <w:tcPr>
            <w:tcW w:w="1980" w:type="dxa"/>
          </w:tcPr>
          <w:p w:rsidR="00655F22" w:rsidRPr="00F45E72" w:rsidRDefault="00655F22" w:rsidP="00F76C1E">
            <w:pPr>
              <w:jc w:val="center"/>
              <w:rPr>
                <w:b/>
                <w:sz w:val="24"/>
              </w:rPr>
            </w:pPr>
            <w:r w:rsidRPr="00F45E72">
              <w:rPr>
                <w:b/>
                <w:sz w:val="24"/>
              </w:rPr>
              <w:t>Location</w:t>
            </w:r>
          </w:p>
        </w:tc>
      </w:tr>
      <w:tr w:rsidR="00655F22" w:rsidRPr="00F45E72" w:rsidTr="002852A3">
        <w:trPr>
          <w:trHeight w:val="269"/>
        </w:trPr>
        <w:tc>
          <w:tcPr>
            <w:tcW w:w="10998" w:type="dxa"/>
            <w:gridSpan w:val="4"/>
            <w:shd w:val="clear" w:color="auto" w:fill="EEECE1" w:themeFill="background2"/>
          </w:tcPr>
          <w:p w:rsidR="00655F22" w:rsidRPr="00F45E72" w:rsidRDefault="00655F22" w:rsidP="00F76C1E">
            <w:pPr>
              <w:pStyle w:val="ListParagraph"/>
              <w:numPr>
                <w:ilvl w:val="0"/>
                <w:numId w:val="1"/>
              </w:numPr>
              <w:ind w:left="360" w:hanging="360"/>
              <w:rPr>
                <w:b/>
              </w:rPr>
            </w:pPr>
            <w:r w:rsidRPr="00F45E72">
              <w:rPr>
                <w:b/>
              </w:rPr>
              <w:t>Resources and Materials</w:t>
            </w:r>
          </w:p>
          <w:p w:rsidR="00655F22" w:rsidRPr="00F45E72" w:rsidRDefault="00655F22" w:rsidP="00F76C1E">
            <w:pPr>
              <w:rPr>
                <w:rFonts w:ascii="Calibri" w:eastAsia="Times New Roman" w:hAnsi="Calibri" w:cs="Calibri"/>
              </w:rPr>
            </w:pPr>
            <w:r w:rsidRPr="00F45E72">
              <w:rPr>
                <w:rFonts w:ascii="Calibri" w:eastAsia="Times New Roman" w:hAnsi="Calibri" w:cs="Calibri"/>
              </w:rPr>
              <w:t>Instr</w:t>
            </w:r>
            <w:r w:rsidR="006E7780" w:rsidRPr="00F45E72">
              <w:rPr>
                <w:rFonts w:ascii="Calibri" w:eastAsia="Times New Roman" w:hAnsi="Calibri" w:cs="Calibri"/>
              </w:rPr>
              <w:t>uctional materials are designed and</w:t>
            </w:r>
            <w:r w:rsidRPr="00F45E72">
              <w:rPr>
                <w:rFonts w:ascii="Calibri" w:eastAsia="Times New Roman" w:hAnsi="Calibri" w:cs="Calibri"/>
              </w:rPr>
              <w:t xml:space="preserve"> prepared by </w:t>
            </w:r>
            <w:r w:rsidR="006E7780" w:rsidRPr="00F45E72">
              <w:rPr>
                <w:rFonts w:ascii="Calibri" w:eastAsia="Times New Roman" w:hAnsi="Calibri" w:cs="Calibri"/>
              </w:rPr>
              <w:t>a qualified person that is</w:t>
            </w:r>
            <w:r w:rsidR="00EA61E2" w:rsidRPr="00F45E72">
              <w:rPr>
                <w:rFonts w:ascii="Calibri" w:eastAsia="Times New Roman" w:hAnsi="Calibri" w:cs="Calibri"/>
              </w:rPr>
              <w:t xml:space="preserve"> competent in the</w:t>
            </w:r>
            <w:r w:rsidR="006E7780" w:rsidRPr="00F45E72">
              <w:rPr>
                <w:rFonts w:ascii="Calibri" w:eastAsia="Times New Roman" w:hAnsi="Calibri" w:cs="Calibri"/>
              </w:rPr>
              <w:t xml:space="preserve"> field</w:t>
            </w:r>
            <w:r w:rsidRPr="00F45E72">
              <w:rPr>
                <w:rFonts w:ascii="Calibri" w:eastAsia="Times New Roman" w:hAnsi="Calibri" w:cs="Calibri"/>
              </w:rPr>
              <w:t>. (Materials, other than standard textbooks are produced by recognized publishers, are prepared by the instructor or distance educators skilled in preparing materials for distance learning.)</w:t>
            </w:r>
          </w:p>
        </w:tc>
      </w:tr>
      <w:tr w:rsidR="00655F22" w:rsidRPr="00F45E72" w:rsidTr="002852A3">
        <w:trPr>
          <w:trHeight w:val="269"/>
        </w:trPr>
        <w:tc>
          <w:tcPr>
            <w:tcW w:w="828" w:type="dxa"/>
          </w:tcPr>
          <w:p w:rsidR="00655F22" w:rsidRPr="00F45E72" w:rsidRDefault="00655F22" w:rsidP="00F76C1E">
            <w:pPr>
              <w:jc w:val="center"/>
            </w:pPr>
            <w:r w:rsidRPr="00F45E72">
              <w:t>4.</w:t>
            </w:r>
            <w:r w:rsidR="006E7780" w:rsidRPr="00F45E72">
              <w:t>1</w:t>
            </w:r>
          </w:p>
        </w:tc>
        <w:tc>
          <w:tcPr>
            <w:tcW w:w="7110" w:type="dxa"/>
          </w:tcPr>
          <w:p w:rsidR="00655F22" w:rsidRPr="00F45E72" w:rsidRDefault="00655F22" w:rsidP="00F76C1E">
            <w:r w:rsidRPr="00F45E72">
              <w:t>Resources and materials are easily accessible to and usable by the learners.</w:t>
            </w:r>
          </w:p>
        </w:tc>
        <w:tc>
          <w:tcPr>
            <w:tcW w:w="1080" w:type="dxa"/>
          </w:tcPr>
          <w:p w:rsidR="00655F22" w:rsidRPr="00F45E72" w:rsidRDefault="00655F22" w:rsidP="00F76C1E">
            <w:pPr>
              <w:jc w:val="center"/>
            </w:pPr>
          </w:p>
        </w:tc>
        <w:tc>
          <w:tcPr>
            <w:tcW w:w="1980" w:type="dxa"/>
          </w:tcPr>
          <w:p w:rsidR="00655F22" w:rsidRPr="00F45E72" w:rsidRDefault="00655F22" w:rsidP="00F76C1E">
            <w:pPr>
              <w:jc w:val="center"/>
            </w:pPr>
          </w:p>
        </w:tc>
      </w:tr>
      <w:tr w:rsidR="00655F22" w:rsidRPr="00F45E72" w:rsidTr="002852A3">
        <w:trPr>
          <w:trHeight w:val="269"/>
        </w:trPr>
        <w:tc>
          <w:tcPr>
            <w:tcW w:w="828" w:type="dxa"/>
          </w:tcPr>
          <w:p w:rsidR="00655F22" w:rsidRPr="00F45E72" w:rsidRDefault="00655F22" w:rsidP="00F76C1E">
            <w:pPr>
              <w:jc w:val="center"/>
            </w:pPr>
            <w:r w:rsidRPr="00F45E72">
              <w:t>4.</w:t>
            </w:r>
            <w:r w:rsidR="006E7780" w:rsidRPr="00F45E72">
              <w:t>2</w:t>
            </w:r>
          </w:p>
        </w:tc>
        <w:tc>
          <w:tcPr>
            <w:tcW w:w="7110" w:type="dxa"/>
          </w:tcPr>
          <w:p w:rsidR="00655F22" w:rsidRPr="00F45E72" w:rsidRDefault="006E7780" w:rsidP="00F76C1E">
            <w:r w:rsidRPr="00F45E72">
              <w:t xml:space="preserve">If applicable, </w:t>
            </w:r>
            <w:r w:rsidR="00655F22" w:rsidRPr="00F45E72">
              <w:t>Instructions on how to access resources at a distance are sufficient and easy to understand.</w:t>
            </w:r>
          </w:p>
        </w:tc>
        <w:tc>
          <w:tcPr>
            <w:tcW w:w="1080" w:type="dxa"/>
          </w:tcPr>
          <w:p w:rsidR="00655F22" w:rsidRPr="00F45E72" w:rsidRDefault="00655F22" w:rsidP="00F76C1E">
            <w:pPr>
              <w:jc w:val="center"/>
            </w:pPr>
          </w:p>
        </w:tc>
        <w:tc>
          <w:tcPr>
            <w:tcW w:w="1980" w:type="dxa"/>
          </w:tcPr>
          <w:p w:rsidR="00655F22" w:rsidRPr="00F45E72" w:rsidRDefault="00655F22" w:rsidP="00F76C1E">
            <w:pPr>
              <w:jc w:val="center"/>
            </w:pPr>
          </w:p>
        </w:tc>
      </w:tr>
      <w:tr w:rsidR="00655F22" w:rsidRPr="00F45E72" w:rsidTr="002852A3">
        <w:trPr>
          <w:trHeight w:val="269"/>
        </w:trPr>
        <w:tc>
          <w:tcPr>
            <w:tcW w:w="828" w:type="dxa"/>
          </w:tcPr>
          <w:p w:rsidR="00655F22" w:rsidRPr="00F45E72" w:rsidRDefault="00655F22" w:rsidP="00F76C1E">
            <w:pPr>
              <w:jc w:val="center"/>
            </w:pPr>
            <w:r w:rsidRPr="00F45E72">
              <w:t>4.</w:t>
            </w:r>
            <w:r w:rsidR="006E7780" w:rsidRPr="00F45E72">
              <w:t>3</w:t>
            </w:r>
          </w:p>
        </w:tc>
        <w:tc>
          <w:tcPr>
            <w:tcW w:w="7110" w:type="dxa"/>
          </w:tcPr>
          <w:p w:rsidR="00655F22" w:rsidRPr="00F45E72" w:rsidRDefault="006E7780" w:rsidP="00F76C1E">
            <w:r w:rsidRPr="00F45E72">
              <w:t>I</w:t>
            </w:r>
            <w:r w:rsidR="00655F22" w:rsidRPr="00F45E72">
              <w:t>nstr</w:t>
            </w:r>
            <w:r w:rsidRPr="00F45E72">
              <w:t>uctional materials are designed for an</w:t>
            </w:r>
            <w:r w:rsidR="00655F22" w:rsidRPr="00F45E72">
              <w:t xml:space="preserve"> </w:t>
            </w:r>
            <w:r w:rsidRPr="00F45E72">
              <w:t xml:space="preserve">effective </w:t>
            </w:r>
            <w:r w:rsidR="00655F22" w:rsidRPr="00F45E72">
              <w:t>online environment.</w:t>
            </w:r>
          </w:p>
        </w:tc>
        <w:tc>
          <w:tcPr>
            <w:tcW w:w="1080" w:type="dxa"/>
          </w:tcPr>
          <w:p w:rsidR="00655F22" w:rsidRPr="00F45E72" w:rsidRDefault="00655F22" w:rsidP="00F76C1E">
            <w:pPr>
              <w:jc w:val="center"/>
            </w:pPr>
          </w:p>
        </w:tc>
        <w:tc>
          <w:tcPr>
            <w:tcW w:w="1980" w:type="dxa"/>
          </w:tcPr>
          <w:p w:rsidR="00655F22" w:rsidRPr="00F45E72" w:rsidRDefault="00655F22" w:rsidP="00F76C1E">
            <w:pPr>
              <w:jc w:val="center"/>
            </w:pPr>
          </w:p>
        </w:tc>
      </w:tr>
      <w:tr w:rsidR="00750A2F" w:rsidRPr="00F45E72" w:rsidTr="0072464E">
        <w:trPr>
          <w:cantSplit/>
          <w:trHeight w:val="1250"/>
        </w:trPr>
        <w:tc>
          <w:tcPr>
            <w:tcW w:w="828" w:type="dxa"/>
            <w:shd w:val="clear" w:color="auto" w:fill="EEECE1" w:themeFill="background2"/>
            <w:textDirection w:val="btLr"/>
            <w:vAlign w:val="center"/>
          </w:tcPr>
          <w:p w:rsidR="00750A2F" w:rsidRPr="00F45E72" w:rsidRDefault="0072464E" w:rsidP="00A15776">
            <w:pPr>
              <w:ind w:left="113" w:right="113"/>
              <w:jc w:val="center"/>
            </w:pPr>
            <w:r>
              <w:t xml:space="preserve">Reviewer </w:t>
            </w:r>
            <w:r w:rsidR="00750A2F">
              <w:t>Comment</w:t>
            </w:r>
            <w:r>
              <w:t>s</w:t>
            </w:r>
          </w:p>
        </w:tc>
        <w:tc>
          <w:tcPr>
            <w:tcW w:w="10170" w:type="dxa"/>
            <w:gridSpan w:val="3"/>
            <w:shd w:val="clear" w:color="auto" w:fill="EEECE1" w:themeFill="background2"/>
            <w:vAlign w:val="center"/>
          </w:tcPr>
          <w:p w:rsidR="00750A2F" w:rsidRPr="00AE7953" w:rsidRDefault="00750A2F" w:rsidP="00AE7953"/>
        </w:tc>
      </w:tr>
      <w:tr w:rsidR="00140503" w:rsidRPr="00F45E72" w:rsidTr="00140503">
        <w:trPr>
          <w:cantSplit/>
          <w:trHeight w:val="1232"/>
        </w:trPr>
        <w:tc>
          <w:tcPr>
            <w:tcW w:w="828" w:type="dxa"/>
            <w:shd w:val="clear" w:color="auto" w:fill="EEECE1" w:themeFill="background2"/>
            <w:textDirection w:val="btLr"/>
            <w:vAlign w:val="center"/>
          </w:tcPr>
          <w:p w:rsidR="00140503" w:rsidRPr="00140503" w:rsidRDefault="00140503" w:rsidP="00A15776">
            <w:pPr>
              <w:ind w:left="113" w:right="113"/>
              <w:jc w:val="center"/>
            </w:pPr>
            <w:r w:rsidRPr="00140503">
              <w:t>Developer Response</w:t>
            </w:r>
          </w:p>
        </w:tc>
        <w:tc>
          <w:tcPr>
            <w:tcW w:w="10170" w:type="dxa"/>
            <w:gridSpan w:val="3"/>
            <w:shd w:val="clear" w:color="auto" w:fill="EEECE1" w:themeFill="background2"/>
            <w:vAlign w:val="center"/>
          </w:tcPr>
          <w:p w:rsidR="00140503" w:rsidRPr="00140503" w:rsidRDefault="00140503" w:rsidP="00A15776">
            <w:pPr>
              <w:rPr>
                <w:b/>
              </w:rPr>
            </w:pPr>
          </w:p>
        </w:tc>
      </w:tr>
    </w:tbl>
    <w:p w:rsidR="009E454A" w:rsidRDefault="009E454A" w:rsidP="00F76C1E">
      <w:pPr>
        <w:rPr>
          <w:sz w:val="24"/>
          <w:szCs w:val="24"/>
        </w:rPr>
      </w:pPr>
    </w:p>
    <w:p w:rsidR="009E454A" w:rsidRDefault="009E454A">
      <w:pPr>
        <w:rPr>
          <w:sz w:val="24"/>
          <w:szCs w:val="24"/>
        </w:rPr>
      </w:pPr>
      <w:r>
        <w:rPr>
          <w:sz w:val="24"/>
          <w:szCs w:val="24"/>
        </w:rPr>
        <w:br w:type="page"/>
      </w:r>
    </w:p>
    <w:tbl>
      <w:tblPr>
        <w:tblStyle w:val="TableGrid"/>
        <w:tblW w:w="10998" w:type="dxa"/>
        <w:tblLayout w:type="fixed"/>
        <w:tblLook w:val="04A0" w:firstRow="1" w:lastRow="0" w:firstColumn="1" w:lastColumn="0" w:noHBand="0" w:noVBand="1"/>
      </w:tblPr>
      <w:tblGrid>
        <w:gridCol w:w="828"/>
        <w:gridCol w:w="7110"/>
        <w:gridCol w:w="1080"/>
        <w:gridCol w:w="1980"/>
      </w:tblGrid>
      <w:tr w:rsidR="00744445" w:rsidRPr="00F45E72" w:rsidTr="002852A3">
        <w:trPr>
          <w:trHeight w:val="269"/>
        </w:trPr>
        <w:tc>
          <w:tcPr>
            <w:tcW w:w="828" w:type="dxa"/>
          </w:tcPr>
          <w:p w:rsidR="00744445" w:rsidRPr="00F45E72" w:rsidRDefault="00744445" w:rsidP="00F76C1E">
            <w:pPr>
              <w:jc w:val="center"/>
              <w:rPr>
                <w:b/>
                <w:sz w:val="24"/>
              </w:rPr>
            </w:pPr>
            <w:r w:rsidRPr="00F45E72">
              <w:rPr>
                <w:b/>
                <w:sz w:val="24"/>
              </w:rPr>
              <w:lastRenderedPageBreak/>
              <w:t>No.</w:t>
            </w:r>
          </w:p>
        </w:tc>
        <w:tc>
          <w:tcPr>
            <w:tcW w:w="7110" w:type="dxa"/>
          </w:tcPr>
          <w:p w:rsidR="00744445" w:rsidRPr="00F45E72" w:rsidRDefault="00744445" w:rsidP="00F76C1E">
            <w:pPr>
              <w:rPr>
                <w:sz w:val="24"/>
              </w:rPr>
            </w:pPr>
            <w:r w:rsidRPr="00F45E72">
              <w:rPr>
                <w:b/>
                <w:sz w:val="24"/>
              </w:rPr>
              <w:t>Standard</w:t>
            </w:r>
          </w:p>
        </w:tc>
        <w:tc>
          <w:tcPr>
            <w:tcW w:w="1080" w:type="dxa"/>
          </w:tcPr>
          <w:p w:rsidR="00744445" w:rsidRPr="00F45E72" w:rsidRDefault="00F76C1E" w:rsidP="00F76C1E">
            <w:pPr>
              <w:jc w:val="center"/>
              <w:rPr>
                <w:b/>
                <w:sz w:val="24"/>
              </w:rPr>
            </w:pPr>
            <w:r w:rsidRPr="00F45E72">
              <w:rPr>
                <w:b/>
                <w:sz w:val="24"/>
              </w:rPr>
              <w:t>Yes / No</w:t>
            </w:r>
          </w:p>
        </w:tc>
        <w:tc>
          <w:tcPr>
            <w:tcW w:w="1980" w:type="dxa"/>
          </w:tcPr>
          <w:p w:rsidR="00744445" w:rsidRPr="00F45E72" w:rsidRDefault="00744445" w:rsidP="00F76C1E">
            <w:pPr>
              <w:jc w:val="center"/>
              <w:rPr>
                <w:b/>
                <w:sz w:val="24"/>
              </w:rPr>
            </w:pPr>
            <w:r w:rsidRPr="00F45E72">
              <w:rPr>
                <w:b/>
                <w:sz w:val="24"/>
              </w:rPr>
              <w:t>Location</w:t>
            </w:r>
          </w:p>
        </w:tc>
      </w:tr>
      <w:tr w:rsidR="00744445" w:rsidRPr="00F45E72" w:rsidTr="002852A3">
        <w:trPr>
          <w:trHeight w:val="269"/>
        </w:trPr>
        <w:tc>
          <w:tcPr>
            <w:tcW w:w="10998" w:type="dxa"/>
            <w:gridSpan w:val="4"/>
            <w:shd w:val="clear" w:color="auto" w:fill="EEECE1" w:themeFill="background2"/>
          </w:tcPr>
          <w:p w:rsidR="00744445" w:rsidRPr="00F45E72" w:rsidRDefault="00744445" w:rsidP="00F76C1E">
            <w:pPr>
              <w:pStyle w:val="ListParagraph"/>
              <w:numPr>
                <w:ilvl w:val="0"/>
                <w:numId w:val="1"/>
              </w:numPr>
              <w:ind w:left="360" w:hanging="360"/>
              <w:rPr>
                <w:b/>
              </w:rPr>
            </w:pPr>
            <w:r w:rsidRPr="00F45E72">
              <w:rPr>
                <w:b/>
              </w:rPr>
              <w:t>Learner Engagement</w:t>
            </w:r>
          </w:p>
          <w:p w:rsidR="00744445" w:rsidRPr="00F45E72" w:rsidRDefault="00744445" w:rsidP="00F76C1E">
            <w:pPr>
              <w:rPr>
                <w:rFonts w:ascii="Calibri" w:eastAsia="Times New Roman" w:hAnsi="Calibri" w:cs="Calibri"/>
              </w:rPr>
            </w:pPr>
            <w:r w:rsidRPr="00F45E72">
              <w:rPr>
                <w:rFonts w:ascii="Calibri" w:eastAsia="Times New Roman" w:hAnsi="Calibri" w:cs="Calibri"/>
              </w:rPr>
              <w:t>The effective design of instructor-learner interaction and meaningful learner cooperation is essential to learner motivation, intellectual commitment, and personal development.</w:t>
            </w:r>
          </w:p>
        </w:tc>
      </w:tr>
      <w:tr w:rsidR="00744445" w:rsidRPr="00F45E72" w:rsidTr="002852A3">
        <w:trPr>
          <w:trHeight w:val="269"/>
        </w:trPr>
        <w:tc>
          <w:tcPr>
            <w:tcW w:w="828" w:type="dxa"/>
          </w:tcPr>
          <w:p w:rsidR="00744445" w:rsidRPr="00F45E72" w:rsidRDefault="00744445" w:rsidP="00F76C1E">
            <w:pPr>
              <w:jc w:val="center"/>
            </w:pPr>
            <w:r w:rsidRPr="00F45E72">
              <w:t>5.1</w:t>
            </w:r>
          </w:p>
        </w:tc>
        <w:tc>
          <w:tcPr>
            <w:tcW w:w="7110" w:type="dxa"/>
          </w:tcPr>
          <w:p w:rsidR="00744445" w:rsidRPr="00F45E72" w:rsidRDefault="00744445" w:rsidP="00F76C1E">
            <w:r w:rsidRPr="00F45E72">
              <w:t>Learning activities foster instructor-student and content-student</w:t>
            </w:r>
            <w:r w:rsidR="00F76C1E" w:rsidRPr="00F45E72">
              <w:t xml:space="preserve"> interactions</w:t>
            </w:r>
            <w:r w:rsidRPr="00F45E72">
              <w:t>.</w:t>
            </w:r>
          </w:p>
        </w:tc>
        <w:tc>
          <w:tcPr>
            <w:tcW w:w="1080" w:type="dxa"/>
          </w:tcPr>
          <w:p w:rsidR="00744445" w:rsidRPr="00F45E72" w:rsidRDefault="00744445" w:rsidP="00F76C1E">
            <w:pPr>
              <w:jc w:val="center"/>
            </w:pPr>
          </w:p>
        </w:tc>
        <w:tc>
          <w:tcPr>
            <w:tcW w:w="1980" w:type="dxa"/>
          </w:tcPr>
          <w:p w:rsidR="00744445" w:rsidRPr="00F45E72" w:rsidRDefault="00744445" w:rsidP="00051902">
            <w:pPr>
              <w:jc w:val="center"/>
            </w:pPr>
          </w:p>
        </w:tc>
      </w:tr>
      <w:tr w:rsidR="008562E3" w:rsidRPr="00F45E72" w:rsidTr="002852A3">
        <w:trPr>
          <w:trHeight w:val="269"/>
        </w:trPr>
        <w:tc>
          <w:tcPr>
            <w:tcW w:w="828" w:type="dxa"/>
          </w:tcPr>
          <w:p w:rsidR="008562E3" w:rsidRPr="00F45E72" w:rsidRDefault="008562E3" w:rsidP="00F76C1E">
            <w:pPr>
              <w:jc w:val="center"/>
            </w:pPr>
            <w:r w:rsidRPr="00F45E72">
              <w:t>5.2</w:t>
            </w:r>
          </w:p>
        </w:tc>
        <w:tc>
          <w:tcPr>
            <w:tcW w:w="7110" w:type="dxa"/>
          </w:tcPr>
          <w:p w:rsidR="008562E3" w:rsidRPr="00F45E72" w:rsidRDefault="008562E3" w:rsidP="00F76C1E">
            <w:r w:rsidRPr="00F45E72">
              <w:t>A mechanism is in place to allow for optional student-student interaction.</w:t>
            </w:r>
          </w:p>
        </w:tc>
        <w:tc>
          <w:tcPr>
            <w:tcW w:w="1080" w:type="dxa"/>
          </w:tcPr>
          <w:p w:rsidR="008562E3" w:rsidRPr="00F45E72" w:rsidRDefault="008562E3" w:rsidP="00F76C1E">
            <w:pPr>
              <w:jc w:val="center"/>
            </w:pPr>
          </w:p>
        </w:tc>
        <w:tc>
          <w:tcPr>
            <w:tcW w:w="1980" w:type="dxa"/>
          </w:tcPr>
          <w:p w:rsidR="008562E3" w:rsidRPr="00F45E72" w:rsidRDefault="008562E3" w:rsidP="00F76C1E">
            <w:pPr>
              <w:jc w:val="center"/>
            </w:pPr>
          </w:p>
        </w:tc>
      </w:tr>
      <w:tr w:rsidR="00AD1AB1" w:rsidRPr="00F45E72" w:rsidTr="002852A3">
        <w:trPr>
          <w:trHeight w:val="269"/>
        </w:trPr>
        <w:tc>
          <w:tcPr>
            <w:tcW w:w="828" w:type="dxa"/>
          </w:tcPr>
          <w:p w:rsidR="00744445" w:rsidRPr="00F45E72" w:rsidRDefault="008562E3" w:rsidP="00F76C1E">
            <w:pPr>
              <w:jc w:val="center"/>
            </w:pPr>
            <w:r w:rsidRPr="00F45E72">
              <w:t>5.3</w:t>
            </w:r>
          </w:p>
        </w:tc>
        <w:tc>
          <w:tcPr>
            <w:tcW w:w="7110" w:type="dxa"/>
          </w:tcPr>
          <w:p w:rsidR="00744445" w:rsidRPr="00F45E72" w:rsidRDefault="00AD1AB1" w:rsidP="00AD1AB1">
            <w:r w:rsidRPr="00F45E72">
              <w:t>Instructor expresses willingness and has provided a preferred method to engage with student questions and concerns.</w:t>
            </w:r>
          </w:p>
        </w:tc>
        <w:tc>
          <w:tcPr>
            <w:tcW w:w="1080" w:type="dxa"/>
          </w:tcPr>
          <w:p w:rsidR="00744445" w:rsidRPr="00F45E72" w:rsidRDefault="00744445" w:rsidP="00F76C1E">
            <w:pPr>
              <w:jc w:val="center"/>
            </w:pPr>
          </w:p>
        </w:tc>
        <w:tc>
          <w:tcPr>
            <w:tcW w:w="1980" w:type="dxa"/>
          </w:tcPr>
          <w:p w:rsidR="00744445" w:rsidRPr="00F45E72" w:rsidRDefault="00744445" w:rsidP="00F76C1E">
            <w:pPr>
              <w:jc w:val="center"/>
            </w:pPr>
          </w:p>
        </w:tc>
      </w:tr>
      <w:tr w:rsidR="00744445" w:rsidRPr="00F45E72" w:rsidTr="002852A3">
        <w:trPr>
          <w:trHeight w:val="323"/>
        </w:trPr>
        <w:tc>
          <w:tcPr>
            <w:tcW w:w="828" w:type="dxa"/>
          </w:tcPr>
          <w:p w:rsidR="00744445" w:rsidRPr="00F45E72" w:rsidRDefault="008562E3" w:rsidP="00F76C1E">
            <w:pPr>
              <w:jc w:val="center"/>
            </w:pPr>
            <w:r w:rsidRPr="00F45E72">
              <w:t>5.4</w:t>
            </w:r>
          </w:p>
        </w:tc>
        <w:tc>
          <w:tcPr>
            <w:tcW w:w="7110" w:type="dxa"/>
          </w:tcPr>
          <w:p w:rsidR="00A71B74" w:rsidRPr="00F45E72" w:rsidRDefault="00F54D49" w:rsidP="00600854">
            <w:r w:rsidRPr="00F45E72">
              <w:t xml:space="preserve">Clearly defined statements inform students what to expect in terms of </w:t>
            </w:r>
            <w:r w:rsidR="00600854" w:rsidRPr="00F45E72">
              <w:t>instructor</w:t>
            </w:r>
            <w:r w:rsidRPr="00F45E72">
              <w:t xml:space="preserve"> response time regarding</w:t>
            </w:r>
            <w:r w:rsidR="00600854" w:rsidRPr="00F45E72">
              <w:t xml:space="preserve"> academic feedback and other</w:t>
            </w:r>
            <w:r w:rsidRPr="00F45E72">
              <w:t xml:space="preserve"> questions/problems.</w:t>
            </w:r>
          </w:p>
        </w:tc>
        <w:tc>
          <w:tcPr>
            <w:tcW w:w="1080" w:type="dxa"/>
          </w:tcPr>
          <w:p w:rsidR="00744445" w:rsidRPr="00F45E72" w:rsidRDefault="00744445" w:rsidP="00F76C1E">
            <w:pPr>
              <w:jc w:val="center"/>
              <w:rPr>
                <w:sz w:val="24"/>
              </w:rPr>
            </w:pPr>
          </w:p>
        </w:tc>
        <w:tc>
          <w:tcPr>
            <w:tcW w:w="1980" w:type="dxa"/>
          </w:tcPr>
          <w:p w:rsidR="00744445" w:rsidRPr="00F45E72" w:rsidRDefault="00744445" w:rsidP="00F76C1E">
            <w:pPr>
              <w:jc w:val="center"/>
              <w:rPr>
                <w:sz w:val="24"/>
              </w:rPr>
            </w:pPr>
          </w:p>
        </w:tc>
      </w:tr>
      <w:tr w:rsidR="00AD1AB1" w:rsidRPr="00F45E72" w:rsidTr="002852A3">
        <w:trPr>
          <w:trHeight w:val="323"/>
        </w:trPr>
        <w:tc>
          <w:tcPr>
            <w:tcW w:w="828" w:type="dxa"/>
          </w:tcPr>
          <w:p w:rsidR="00A71B74" w:rsidRPr="00F45E72" w:rsidRDefault="008562E3" w:rsidP="00F76C1E">
            <w:pPr>
              <w:jc w:val="center"/>
            </w:pPr>
            <w:r w:rsidRPr="00F45E72">
              <w:t>5.5</w:t>
            </w:r>
          </w:p>
        </w:tc>
        <w:tc>
          <w:tcPr>
            <w:tcW w:w="7110" w:type="dxa"/>
          </w:tcPr>
          <w:p w:rsidR="00A71B74" w:rsidRPr="00F45E72" w:rsidRDefault="00A71B74" w:rsidP="00F76C1E">
            <w:r w:rsidRPr="00F45E72">
              <w:t>A mechanism has been designed to provide regular and substantive</w:t>
            </w:r>
            <w:r w:rsidR="00E73F76" w:rsidRPr="00F45E72">
              <w:t>*</w:t>
            </w:r>
            <w:r w:rsidRPr="00F45E72">
              <w:t xml:space="preserve"> interaction between the instructor and students through the use of synchronous and/or asynchronous tools. </w:t>
            </w:r>
          </w:p>
        </w:tc>
        <w:tc>
          <w:tcPr>
            <w:tcW w:w="1080" w:type="dxa"/>
          </w:tcPr>
          <w:p w:rsidR="00A71B74" w:rsidRPr="00F45E72" w:rsidRDefault="00A71B74" w:rsidP="00F76C1E">
            <w:pPr>
              <w:jc w:val="center"/>
              <w:rPr>
                <w:sz w:val="24"/>
              </w:rPr>
            </w:pPr>
          </w:p>
        </w:tc>
        <w:tc>
          <w:tcPr>
            <w:tcW w:w="1980" w:type="dxa"/>
          </w:tcPr>
          <w:p w:rsidR="00A71B74" w:rsidRPr="00F45E72" w:rsidRDefault="00A71B74" w:rsidP="00F76C1E">
            <w:pPr>
              <w:jc w:val="center"/>
              <w:rPr>
                <w:sz w:val="24"/>
              </w:rPr>
            </w:pPr>
          </w:p>
        </w:tc>
      </w:tr>
      <w:tr w:rsidR="00750A2F" w:rsidRPr="00F45E72" w:rsidTr="0072464E">
        <w:trPr>
          <w:cantSplit/>
          <w:trHeight w:val="1268"/>
        </w:trPr>
        <w:tc>
          <w:tcPr>
            <w:tcW w:w="828" w:type="dxa"/>
            <w:shd w:val="clear" w:color="auto" w:fill="EEECE1" w:themeFill="background2"/>
            <w:textDirection w:val="btLr"/>
            <w:vAlign w:val="center"/>
          </w:tcPr>
          <w:p w:rsidR="00750A2F" w:rsidRPr="00051902" w:rsidRDefault="00DD36BB" w:rsidP="00160D78">
            <w:pPr>
              <w:ind w:left="113" w:right="113"/>
              <w:jc w:val="center"/>
              <w:rPr>
                <w:sz w:val="20"/>
              </w:rPr>
            </w:pPr>
            <w:r>
              <w:t>Reviewer</w:t>
            </w:r>
            <w:r w:rsidR="0072464E">
              <w:t xml:space="preserve"> Comments</w:t>
            </w:r>
          </w:p>
        </w:tc>
        <w:tc>
          <w:tcPr>
            <w:tcW w:w="10170" w:type="dxa"/>
            <w:gridSpan w:val="3"/>
            <w:shd w:val="clear" w:color="auto" w:fill="EEECE1" w:themeFill="background2"/>
            <w:vAlign w:val="center"/>
          </w:tcPr>
          <w:p w:rsidR="00750A2F" w:rsidRPr="00AE7953" w:rsidRDefault="00750A2F" w:rsidP="00160D78">
            <w:pPr>
              <w:rPr>
                <w:b/>
                <w:sz w:val="24"/>
              </w:rPr>
            </w:pPr>
          </w:p>
        </w:tc>
      </w:tr>
      <w:tr w:rsidR="00140503" w:rsidRPr="00F45E72" w:rsidTr="00140503">
        <w:trPr>
          <w:cantSplit/>
          <w:trHeight w:val="1214"/>
        </w:trPr>
        <w:tc>
          <w:tcPr>
            <w:tcW w:w="828" w:type="dxa"/>
            <w:shd w:val="clear" w:color="auto" w:fill="EEECE1" w:themeFill="background2"/>
            <w:textDirection w:val="btLr"/>
            <w:vAlign w:val="center"/>
          </w:tcPr>
          <w:p w:rsidR="00140503" w:rsidRPr="00051902" w:rsidRDefault="00140503" w:rsidP="00160D78">
            <w:pPr>
              <w:ind w:left="113" w:right="113"/>
              <w:jc w:val="center"/>
              <w:rPr>
                <w:sz w:val="20"/>
              </w:rPr>
            </w:pPr>
            <w:r w:rsidRPr="00140503">
              <w:t>Developer Response</w:t>
            </w:r>
          </w:p>
        </w:tc>
        <w:tc>
          <w:tcPr>
            <w:tcW w:w="10170" w:type="dxa"/>
            <w:gridSpan w:val="3"/>
            <w:shd w:val="clear" w:color="auto" w:fill="EEECE1" w:themeFill="background2"/>
            <w:vAlign w:val="center"/>
          </w:tcPr>
          <w:p w:rsidR="00140503" w:rsidRPr="00750A2F" w:rsidRDefault="00140503" w:rsidP="00160D78">
            <w:pPr>
              <w:rPr>
                <w:b/>
              </w:rPr>
            </w:pPr>
          </w:p>
        </w:tc>
      </w:tr>
    </w:tbl>
    <w:p w:rsidR="00AB0D0B" w:rsidRDefault="00E73F76" w:rsidP="00E73F76">
      <w:pPr>
        <w:rPr>
          <w:sz w:val="20"/>
          <w:szCs w:val="24"/>
        </w:rPr>
      </w:pPr>
      <w:r w:rsidRPr="00F45E72">
        <w:rPr>
          <w:sz w:val="20"/>
          <w:szCs w:val="24"/>
        </w:rPr>
        <w:t xml:space="preserve">* </w:t>
      </w:r>
      <w:r w:rsidR="00F45629" w:rsidRPr="00F45E72">
        <w:rPr>
          <w:sz w:val="20"/>
          <w:szCs w:val="24"/>
        </w:rPr>
        <w:t>Significant</w:t>
      </w:r>
      <w:r w:rsidRPr="00F45E72">
        <w:rPr>
          <w:sz w:val="20"/>
          <w:szCs w:val="24"/>
        </w:rPr>
        <w:t xml:space="preserve"> instructor and student </w:t>
      </w:r>
      <w:r w:rsidR="00F45629" w:rsidRPr="00F45E72">
        <w:rPr>
          <w:sz w:val="20"/>
          <w:szCs w:val="24"/>
        </w:rPr>
        <w:t>interaction that fosters an instructor/learner</w:t>
      </w:r>
      <w:r w:rsidRPr="00F45E72">
        <w:rPr>
          <w:sz w:val="20"/>
          <w:szCs w:val="24"/>
        </w:rPr>
        <w:t xml:space="preserve"> relationship </w:t>
      </w:r>
    </w:p>
    <w:tbl>
      <w:tblPr>
        <w:tblStyle w:val="TableGrid"/>
        <w:tblW w:w="10998" w:type="dxa"/>
        <w:tblLayout w:type="fixed"/>
        <w:tblLook w:val="04A0" w:firstRow="1" w:lastRow="0" w:firstColumn="1" w:lastColumn="0" w:noHBand="0" w:noVBand="1"/>
      </w:tblPr>
      <w:tblGrid>
        <w:gridCol w:w="828"/>
        <w:gridCol w:w="7110"/>
        <w:gridCol w:w="1080"/>
        <w:gridCol w:w="1980"/>
      </w:tblGrid>
      <w:tr w:rsidR="000C21DB" w:rsidRPr="00F45E72" w:rsidTr="002852A3">
        <w:trPr>
          <w:trHeight w:val="269"/>
        </w:trPr>
        <w:tc>
          <w:tcPr>
            <w:tcW w:w="828" w:type="dxa"/>
          </w:tcPr>
          <w:p w:rsidR="000C21DB" w:rsidRPr="00F45E72" w:rsidRDefault="000C21DB" w:rsidP="00F76C1E">
            <w:pPr>
              <w:jc w:val="center"/>
              <w:rPr>
                <w:b/>
                <w:sz w:val="24"/>
              </w:rPr>
            </w:pPr>
            <w:r w:rsidRPr="00F45E72">
              <w:rPr>
                <w:b/>
                <w:sz w:val="24"/>
              </w:rPr>
              <w:t>No.</w:t>
            </w:r>
          </w:p>
        </w:tc>
        <w:tc>
          <w:tcPr>
            <w:tcW w:w="7110" w:type="dxa"/>
          </w:tcPr>
          <w:p w:rsidR="000C21DB" w:rsidRPr="00F45E72" w:rsidRDefault="000C21DB" w:rsidP="00F76C1E">
            <w:pPr>
              <w:rPr>
                <w:sz w:val="24"/>
              </w:rPr>
            </w:pPr>
            <w:r w:rsidRPr="00F45E72">
              <w:rPr>
                <w:b/>
                <w:sz w:val="24"/>
              </w:rPr>
              <w:t>Standard</w:t>
            </w:r>
          </w:p>
        </w:tc>
        <w:tc>
          <w:tcPr>
            <w:tcW w:w="1080" w:type="dxa"/>
          </w:tcPr>
          <w:p w:rsidR="000C21DB" w:rsidRPr="00F45E72" w:rsidRDefault="00F76C1E" w:rsidP="00F76C1E">
            <w:pPr>
              <w:jc w:val="center"/>
              <w:rPr>
                <w:b/>
                <w:sz w:val="24"/>
              </w:rPr>
            </w:pPr>
            <w:r w:rsidRPr="00F45E72">
              <w:rPr>
                <w:b/>
                <w:sz w:val="24"/>
              </w:rPr>
              <w:t xml:space="preserve">Yes / No </w:t>
            </w:r>
          </w:p>
        </w:tc>
        <w:tc>
          <w:tcPr>
            <w:tcW w:w="1980" w:type="dxa"/>
          </w:tcPr>
          <w:p w:rsidR="000C21DB" w:rsidRPr="00F45E72" w:rsidRDefault="000C21DB" w:rsidP="00F76C1E">
            <w:pPr>
              <w:jc w:val="center"/>
              <w:rPr>
                <w:b/>
                <w:sz w:val="24"/>
              </w:rPr>
            </w:pPr>
            <w:r w:rsidRPr="00F45E72">
              <w:rPr>
                <w:b/>
                <w:sz w:val="24"/>
              </w:rPr>
              <w:t>Location</w:t>
            </w:r>
          </w:p>
        </w:tc>
      </w:tr>
      <w:tr w:rsidR="00BD4389" w:rsidRPr="00F45E72" w:rsidTr="002852A3">
        <w:trPr>
          <w:trHeight w:val="269"/>
        </w:trPr>
        <w:tc>
          <w:tcPr>
            <w:tcW w:w="10998" w:type="dxa"/>
            <w:gridSpan w:val="4"/>
            <w:shd w:val="clear" w:color="auto" w:fill="EEECE1" w:themeFill="background2"/>
          </w:tcPr>
          <w:p w:rsidR="00BD4389" w:rsidRPr="00F45E72" w:rsidRDefault="00486A60" w:rsidP="00F76C1E">
            <w:pPr>
              <w:pStyle w:val="ListParagraph"/>
              <w:numPr>
                <w:ilvl w:val="0"/>
                <w:numId w:val="1"/>
              </w:numPr>
              <w:ind w:left="360" w:hanging="360"/>
              <w:rPr>
                <w:b/>
              </w:rPr>
            </w:pPr>
            <w:r w:rsidRPr="00F45E72">
              <w:rPr>
                <w:b/>
              </w:rPr>
              <w:t>Course Technology</w:t>
            </w:r>
          </w:p>
          <w:p w:rsidR="00AB0D0B" w:rsidRPr="00F45E72" w:rsidRDefault="00AB0D0B" w:rsidP="00F76C1E">
            <w:pPr>
              <w:rPr>
                <w:rFonts w:ascii="Calibri" w:eastAsia="Times New Roman" w:hAnsi="Calibri" w:cs="Calibri"/>
              </w:rPr>
            </w:pPr>
            <w:r w:rsidRPr="00F45E72">
              <w:rPr>
                <w:rFonts w:ascii="Calibri" w:eastAsia="Times New Roman" w:hAnsi="Calibri" w:cs="Calibri"/>
              </w:rPr>
              <w:t xml:space="preserve">To enhance student learning, course technology should enrich instruction and foster learner interactivity. </w:t>
            </w:r>
          </w:p>
        </w:tc>
      </w:tr>
      <w:tr w:rsidR="00BD4389" w:rsidRPr="00F45E72" w:rsidTr="002852A3">
        <w:trPr>
          <w:trHeight w:val="269"/>
        </w:trPr>
        <w:tc>
          <w:tcPr>
            <w:tcW w:w="828" w:type="dxa"/>
          </w:tcPr>
          <w:p w:rsidR="00BD4389" w:rsidRPr="00F45E72" w:rsidRDefault="00107E83" w:rsidP="00F76C1E">
            <w:pPr>
              <w:jc w:val="center"/>
            </w:pPr>
            <w:r w:rsidRPr="00F45E72">
              <w:t>6.1</w:t>
            </w:r>
          </w:p>
        </w:tc>
        <w:tc>
          <w:tcPr>
            <w:tcW w:w="7110" w:type="dxa"/>
          </w:tcPr>
          <w:p w:rsidR="00BD4389" w:rsidRPr="00F45E72" w:rsidRDefault="00532A46" w:rsidP="008562E3">
            <w:r w:rsidRPr="00F45E72">
              <w:t xml:space="preserve">The tools and media </w:t>
            </w:r>
            <w:r w:rsidR="008562E3" w:rsidRPr="00F45E72">
              <w:t>support the learning objectives.</w:t>
            </w:r>
          </w:p>
        </w:tc>
        <w:tc>
          <w:tcPr>
            <w:tcW w:w="1080" w:type="dxa"/>
          </w:tcPr>
          <w:p w:rsidR="00BD4389" w:rsidRPr="00F45E72" w:rsidRDefault="00BD4389" w:rsidP="00F76C1E">
            <w:pPr>
              <w:jc w:val="center"/>
            </w:pPr>
          </w:p>
        </w:tc>
        <w:tc>
          <w:tcPr>
            <w:tcW w:w="1980" w:type="dxa"/>
          </w:tcPr>
          <w:p w:rsidR="00BD4389" w:rsidRPr="00F45E72" w:rsidRDefault="00BD4389" w:rsidP="00F76C1E">
            <w:pPr>
              <w:jc w:val="center"/>
            </w:pPr>
          </w:p>
        </w:tc>
      </w:tr>
      <w:tr w:rsidR="00BD4389" w:rsidRPr="00F45E72" w:rsidTr="002852A3">
        <w:trPr>
          <w:trHeight w:val="269"/>
        </w:trPr>
        <w:tc>
          <w:tcPr>
            <w:tcW w:w="828" w:type="dxa"/>
          </w:tcPr>
          <w:p w:rsidR="00BD4389" w:rsidRPr="00F45E72" w:rsidRDefault="00107E83" w:rsidP="00F76C1E">
            <w:pPr>
              <w:jc w:val="center"/>
            </w:pPr>
            <w:r w:rsidRPr="00F45E72">
              <w:t>6.</w:t>
            </w:r>
            <w:r w:rsidR="00F76C1E" w:rsidRPr="00F45E72">
              <w:t>2</w:t>
            </w:r>
          </w:p>
        </w:tc>
        <w:tc>
          <w:tcPr>
            <w:tcW w:w="7110" w:type="dxa"/>
          </w:tcPr>
          <w:p w:rsidR="00BD4389" w:rsidRPr="00F45E72" w:rsidRDefault="00EB45B2" w:rsidP="00F76C1E">
            <w:r w:rsidRPr="00F45E72">
              <w:t xml:space="preserve">Navigation throughout the online </w:t>
            </w:r>
            <w:r w:rsidR="00F76C1E" w:rsidRPr="00F45E72">
              <w:t>components of the course is</w:t>
            </w:r>
            <w:r w:rsidRPr="00F45E72">
              <w:t xml:space="preserve"> logical, consistent and efficient.</w:t>
            </w:r>
          </w:p>
        </w:tc>
        <w:tc>
          <w:tcPr>
            <w:tcW w:w="1080" w:type="dxa"/>
          </w:tcPr>
          <w:p w:rsidR="00BD4389" w:rsidRPr="00F45E72" w:rsidRDefault="00BD4389" w:rsidP="00F76C1E">
            <w:pPr>
              <w:jc w:val="center"/>
            </w:pPr>
          </w:p>
        </w:tc>
        <w:tc>
          <w:tcPr>
            <w:tcW w:w="1980" w:type="dxa"/>
          </w:tcPr>
          <w:p w:rsidR="00BD4389" w:rsidRPr="00F45E72" w:rsidRDefault="00BD4389" w:rsidP="00F76C1E">
            <w:pPr>
              <w:jc w:val="center"/>
            </w:pPr>
          </w:p>
        </w:tc>
      </w:tr>
      <w:tr w:rsidR="00140503" w:rsidRPr="00F45E72" w:rsidTr="0072464E">
        <w:trPr>
          <w:cantSplit/>
          <w:trHeight w:val="1277"/>
        </w:trPr>
        <w:tc>
          <w:tcPr>
            <w:tcW w:w="828" w:type="dxa"/>
            <w:shd w:val="clear" w:color="auto" w:fill="EEECE1" w:themeFill="background2"/>
            <w:textDirection w:val="btLr"/>
            <w:vAlign w:val="center"/>
          </w:tcPr>
          <w:p w:rsidR="00140503" w:rsidRPr="00F45E72" w:rsidRDefault="0072464E" w:rsidP="00857503">
            <w:pPr>
              <w:ind w:left="113" w:right="113"/>
              <w:jc w:val="center"/>
            </w:pPr>
            <w:r>
              <w:t xml:space="preserve">Reviewer </w:t>
            </w:r>
            <w:r w:rsidR="00140503">
              <w:t>Comment</w:t>
            </w:r>
            <w:r>
              <w:t>s</w:t>
            </w:r>
          </w:p>
        </w:tc>
        <w:tc>
          <w:tcPr>
            <w:tcW w:w="10170" w:type="dxa"/>
            <w:gridSpan w:val="3"/>
            <w:shd w:val="clear" w:color="auto" w:fill="EEECE1" w:themeFill="background2"/>
            <w:vAlign w:val="center"/>
          </w:tcPr>
          <w:p w:rsidR="00140503" w:rsidRPr="00F45E72" w:rsidRDefault="00140503" w:rsidP="00857503"/>
        </w:tc>
      </w:tr>
      <w:tr w:rsidR="00140503" w:rsidRPr="00F45E72" w:rsidTr="00140503">
        <w:trPr>
          <w:cantSplit/>
          <w:trHeight w:val="1196"/>
        </w:trPr>
        <w:tc>
          <w:tcPr>
            <w:tcW w:w="828" w:type="dxa"/>
            <w:shd w:val="clear" w:color="auto" w:fill="EEECE1" w:themeFill="background2"/>
            <w:textDirection w:val="btLr"/>
            <w:vAlign w:val="center"/>
          </w:tcPr>
          <w:p w:rsidR="00140503" w:rsidRDefault="00140503" w:rsidP="00857503">
            <w:pPr>
              <w:ind w:left="113" w:right="113"/>
              <w:jc w:val="center"/>
            </w:pPr>
            <w:r>
              <w:t>Developer Response</w:t>
            </w:r>
          </w:p>
        </w:tc>
        <w:tc>
          <w:tcPr>
            <w:tcW w:w="10170" w:type="dxa"/>
            <w:gridSpan w:val="3"/>
            <w:shd w:val="clear" w:color="auto" w:fill="EEECE1" w:themeFill="background2"/>
            <w:vAlign w:val="center"/>
          </w:tcPr>
          <w:p w:rsidR="00140503" w:rsidRPr="00F45E72" w:rsidRDefault="00140503" w:rsidP="00857503"/>
        </w:tc>
      </w:tr>
    </w:tbl>
    <w:p w:rsidR="00140503" w:rsidRDefault="00140503" w:rsidP="009E1F00">
      <w:pPr>
        <w:rPr>
          <w:b/>
          <w:sz w:val="14"/>
        </w:rPr>
      </w:pPr>
    </w:p>
    <w:p w:rsidR="00140503" w:rsidRDefault="00140503">
      <w:pPr>
        <w:rPr>
          <w:b/>
          <w:sz w:val="14"/>
        </w:rPr>
      </w:pPr>
      <w:r>
        <w:rPr>
          <w:b/>
          <w:sz w:val="14"/>
        </w:rPr>
        <w:br w:type="page"/>
      </w:r>
    </w:p>
    <w:tbl>
      <w:tblPr>
        <w:tblStyle w:val="TableGrid"/>
        <w:tblW w:w="10970" w:type="dxa"/>
        <w:tblLayout w:type="fixed"/>
        <w:tblLook w:val="04A0" w:firstRow="1" w:lastRow="0" w:firstColumn="1" w:lastColumn="0" w:noHBand="0" w:noVBand="1"/>
      </w:tblPr>
      <w:tblGrid>
        <w:gridCol w:w="828"/>
        <w:gridCol w:w="7110"/>
        <w:gridCol w:w="1080"/>
        <w:gridCol w:w="1952"/>
      </w:tblGrid>
      <w:tr w:rsidR="009E1F00" w:rsidRPr="00F45E72" w:rsidTr="00D801B5">
        <w:trPr>
          <w:trHeight w:val="269"/>
        </w:trPr>
        <w:tc>
          <w:tcPr>
            <w:tcW w:w="828" w:type="dxa"/>
          </w:tcPr>
          <w:p w:rsidR="009E1F00" w:rsidRPr="00F45E72" w:rsidRDefault="009E1F00" w:rsidP="00DA55E1">
            <w:pPr>
              <w:jc w:val="center"/>
              <w:rPr>
                <w:b/>
                <w:sz w:val="24"/>
              </w:rPr>
            </w:pPr>
            <w:r w:rsidRPr="00F45E72">
              <w:rPr>
                <w:b/>
                <w:sz w:val="24"/>
              </w:rPr>
              <w:lastRenderedPageBreak/>
              <w:t>No.</w:t>
            </w:r>
          </w:p>
        </w:tc>
        <w:tc>
          <w:tcPr>
            <w:tcW w:w="7110" w:type="dxa"/>
          </w:tcPr>
          <w:p w:rsidR="009E1F00" w:rsidRPr="00F45E72" w:rsidRDefault="009E1F00" w:rsidP="00DA55E1">
            <w:pPr>
              <w:rPr>
                <w:sz w:val="24"/>
              </w:rPr>
            </w:pPr>
            <w:r w:rsidRPr="00F45E72">
              <w:rPr>
                <w:b/>
                <w:sz w:val="24"/>
              </w:rPr>
              <w:t xml:space="preserve">Standard </w:t>
            </w:r>
            <w:r w:rsidRPr="00F45E72">
              <w:rPr>
                <w:sz w:val="20"/>
              </w:rPr>
              <w:t>*</w:t>
            </w:r>
            <w:r w:rsidRPr="00F45E72">
              <w:rPr>
                <w:sz w:val="18"/>
              </w:rPr>
              <w:t>Essential standards bolded</w:t>
            </w:r>
          </w:p>
        </w:tc>
        <w:tc>
          <w:tcPr>
            <w:tcW w:w="1080" w:type="dxa"/>
          </w:tcPr>
          <w:p w:rsidR="009E1F00" w:rsidRPr="00F45E72" w:rsidRDefault="009E1F00" w:rsidP="00DA55E1">
            <w:pPr>
              <w:jc w:val="center"/>
              <w:rPr>
                <w:b/>
                <w:sz w:val="24"/>
              </w:rPr>
            </w:pPr>
            <w:r w:rsidRPr="00F45E72">
              <w:rPr>
                <w:b/>
                <w:sz w:val="24"/>
              </w:rPr>
              <w:t>Yes/No</w:t>
            </w:r>
          </w:p>
        </w:tc>
        <w:tc>
          <w:tcPr>
            <w:tcW w:w="1952" w:type="dxa"/>
          </w:tcPr>
          <w:p w:rsidR="009E1F00" w:rsidRPr="00F45E72" w:rsidRDefault="009E1F00" w:rsidP="00DA55E1">
            <w:pPr>
              <w:jc w:val="center"/>
              <w:rPr>
                <w:b/>
                <w:sz w:val="24"/>
              </w:rPr>
            </w:pPr>
            <w:r w:rsidRPr="00F45E72">
              <w:rPr>
                <w:b/>
                <w:sz w:val="24"/>
              </w:rPr>
              <w:t>Location</w:t>
            </w:r>
          </w:p>
        </w:tc>
      </w:tr>
      <w:tr w:rsidR="009E1F00" w:rsidRPr="00F45E72" w:rsidTr="00DA55E1">
        <w:trPr>
          <w:trHeight w:val="269"/>
        </w:trPr>
        <w:tc>
          <w:tcPr>
            <w:tcW w:w="10970" w:type="dxa"/>
            <w:gridSpan w:val="4"/>
            <w:shd w:val="clear" w:color="auto" w:fill="EEECE1" w:themeFill="background2"/>
          </w:tcPr>
          <w:p w:rsidR="009E1F00" w:rsidRPr="00F45E72" w:rsidRDefault="009E1F00" w:rsidP="00D801B5">
            <w:pPr>
              <w:pStyle w:val="ListParagraph"/>
              <w:numPr>
                <w:ilvl w:val="0"/>
                <w:numId w:val="1"/>
              </w:numPr>
              <w:rPr>
                <w:b/>
              </w:rPr>
            </w:pPr>
            <w:r w:rsidRPr="00F45E72">
              <w:rPr>
                <w:b/>
              </w:rPr>
              <w:t>Learner Support</w:t>
            </w:r>
          </w:p>
          <w:p w:rsidR="009E1F00" w:rsidRPr="00F45E72" w:rsidRDefault="009E1F00" w:rsidP="00DA55E1">
            <w:pPr>
              <w:rPr>
                <w:rFonts w:ascii="Calibri" w:eastAsia="Times New Roman" w:hAnsi="Calibri" w:cs="Calibri"/>
              </w:rPr>
            </w:pPr>
            <w:r w:rsidRPr="00F45E72">
              <w:rPr>
                <w:rFonts w:ascii="Calibri" w:eastAsia="Times New Roman" w:hAnsi="Calibri" w:cs="Calibri"/>
              </w:rPr>
              <w:t>Courses are effectively supported for learners through fully accessible modes of delivery, resources and learner support.</w:t>
            </w:r>
          </w:p>
        </w:tc>
      </w:tr>
      <w:tr w:rsidR="009E1F00" w:rsidRPr="00F45E72" w:rsidTr="00D801B5">
        <w:trPr>
          <w:trHeight w:val="269"/>
        </w:trPr>
        <w:tc>
          <w:tcPr>
            <w:tcW w:w="828" w:type="dxa"/>
          </w:tcPr>
          <w:p w:rsidR="009E1F00" w:rsidRPr="00F45E72" w:rsidRDefault="009E1F00" w:rsidP="00DA55E1">
            <w:pPr>
              <w:jc w:val="center"/>
            </w:pPr>
            <w:r w:rsidRPr="00F45E72">
              <w:t>7.1</w:t>
            </w:r>
          </w:p>
        </w:tc>
        <w:tc>
          <w:tcPr>
            <w:tcW w:w="7110" w:type="dxa"/>
          </w:tcPr>
          <w:p w:rsidR="009E1F00" w:rsidRPr="00F45E72" w:rsidRDefault="00AC56B6" w:rsidP="00F522E5">
            <w:pPr>
              <w:rPr>
                <w:rFonts w:ascii="Calibri" w:hAnsi="Calibri" w:cs="Calibri"/>
              </w:rPr>
            </w:pPr>
            <w:r w:rsidRPr="00F45E72">
              <w:t>The standard statement regarding technical support within the course shell has been left undisturbed.</w:t>
            </w:r>
          </w:p>
        </w:tc>
        <w:tc>
          <w:tcPr>
            <w:tcW w:w="1080" w:type="dxa"/>
          </w:tcPr>
          <w:p w:rsidR="009E1F00" w:rsidRPr="00F45E72" w:rsidRDefault="000E4ED4" w:rsidP="00DA55E1">
            <w:pPr>
              <w:jc w:val="center"/>
            </w:pPr>
            <w:r>
              <w:t>N/A</w:t>
            </w:r>
          </w:p>
        </w:tc>
        <w:tc>
          <w:tcPr>
            <w:tcW w:w="1952" w:type="dxa"/>
          </w:tcPr>
          <w:p w:rsidR="009E1F00" w:rsidRPr="00F45E72" w:rsidRDefault="00AC0E23" w:rsidP="00AC0E23">
            <w:pPr>
              <w:jc w:val="center"/>
            </w:pPr>
            <w:r>
              <w:t>Yellow Help Button</w:t>
            </w:r>
          </w:p>
        </w:tc>
      </w:tr>
      <w:tr w:rsidR="000E4ED4" w:rsidRPr="00F45E72" w:rsidTr="0072464E">
        <w:trPr>
          <w:cantSplit/>
          <w:trHeight w:val="1205"/>
        </w:trPr>
        <w:tc>
          <w:tcPr>
            <w:tcW w:w="828" w:type="dxa"/>
            <w:shd w:val="clear" w:color="auto" w:fill="EEECE1" w:themeFill="background2"/>
            <w:textDirection w:val="btLr"/>
            <w:vAlign w:val="center"/>
          </w:tcPr>
          <w:p w:rsidR="000E4ED4" w:rsidRPr="00F45E72" w:rsidRDefault="0072464E" w:rsidP="000E4ED4">
            <w:pPr>
              <w:ind w:left="113" w:right="113"/>
              <w:jc w:val="center"/>
            </w:pPr>
            <w:r>
              <w:t xml:space="preserve">Reviewer </w:t>
            </w:r>
            <w:r w:rsidR="000E4ED4" w:rsidRPr="00140503">
              <w:t>Comment</w:t>
            </w:r>
            <w:r>
              <w:t>s</w:t>
            </w:r>
          </w:p>
        </w:tc>
        <w:tc>
          <w:tcPr>
            <w:tcW w:w="10142" w:type="dxa"/>
            <w:gridSpan w:val="3"/>
            <w:shd w:val="clear" w:color="auto" w:fill="EEECE1" w:themeFill="background2"/>
            <w:vAlign w:val="center"/>
          </w:tcPr>
          <w:p w:rsidR="000E4ED4" w:rsidRPr="00F45E72" w:rsidRDefault="000E4ED4" w:rsidP="00232CEE"/>
        </w:tc>
      </w:tr>
      <w:tr w:rsidR="00140503" w:rsidRPr="00F45E72" w:rsidTr="00140503">
        <w:trPr>
          <w:cantSplit/>
          <w:trHeight w:val="1151"/>
        </w:trPr>
        <w:tc>
          <w:tcPr>
            <w:tcW w:w="828" w:type="dxa"/>
            <w:shd w:val="clear" w:color="auto" w:fill="EEECE1" w:themeFill="background2"/>
            <w:textDirection w:val="btLr"/>
            <w:vAlign w:val="center"/>
          </w:tcPr>
          <w:p w:rsidR="00140503" w:rsidRPr="000E4ED4" w:rsidRDefault="00140503" w:rsidP="000E4ED4">
            <w:pPr>
              <w:ind w:left="113" w:right="113"/>
              <w:jc w:val="center"/>
              <w:rPr>
                <w:sz w:val="20"/>
              </w:rPr>
            </w:pPr>
            <w:r w:rsidRPr="00140503">
              <w:t>Developer Response</w:t>
            </w:r>
          </w:p>
        </w:tc>
        <w:tc>
          <w:tcPr>
            <w:tcW w:w="10142" w:type="dxa"/>
            <w:gridSpan w:val="3"/>
            <w:shd w:val="clear" w:color="auto" w:fill="EEECE1" w:themeFill="background2"/>
            <w:vAlign w:val="center"/>
          </w:tcPr>
          <w:p w:rsidR="00140503" w:rsidRDefault="00140503" w:rsidP="00232CEE"/>
        </w:tc>
      </w:tr>
    </w:tbl>
    <w:p w:rsidR="00140503" w:rsidRPr="006938EC" w:rsidRDefault="00140503">
      <w:pPr>
        <w:rPr>
          <w:sz w:val="16"/>
          <w:szCs w:val="24"/>
        </w:rPr>
      </w:pPr>
    </w:p>
    <w:tbl>
      <w:tblPr>
        <w:tblStyle w:val="TableGrid"/>
        <w:tblW w:w="10998" w:type="dxa"/>
        <w:tblLayout w:type="fixed"/>
        <w:tblLook w:val="04A0" w:firstRow="1" w:lastRow="0" w:firstColumn="1" w:lastColumn="0" w:noHBand="0" w:noVBand="1"/>
      </w:tblPr>
      <w:tblGrid>
        <w:gridCol w:w="828"/>
        <w:gridCol w:w="7110"/>
        <w:gridCol w:w="1080"/>
        <w:gridCol w:w="1980"/>
      </w:tblGrid>
      <w:tr w:rsidR="000C21DB" w:rsidRPr="00F45E72" w:rsidTr="002852A3">
        <w:trPr>
          <w:trHeight w:val="269"/>
        </w:trPr>
        <w:tc>
          <w:tcPr>
            <w:tcW w:w="828" w:type="dxa"/>
          </w:tcPr>
          <w:p w:rsidR="000C21DB" w:rsidRPr="00F45E72" w:rsidRDefault="000C21DB" w:rsidP="00DA55E1">
            <w:pPr>
              <w:jc w:val="center"/>
              <w:rPr>
                <w:b/>
                <w:sz w:val="24"/>
              </w:rPr>
            </w:pPr>
            <w:r w:rsidRPr="00F45E72">
              <w:rPr>
                <w:b/>
                <w:sz w:val="24"/>
              </w:rPr>
              <w:t>No.</w:t>
            </w:r>
          </w:p>
        </w:tc>
        <w:tc>
          <w:tcPr>
            <w:tcW w:w="7110" w:type="dxa"/>
          </w:tcPr>
          <w:p w:rsidR="000C21DB" w:rsidRPr="00F45E72" w:rsidRDefault="000C21DB" w:rsidP="00DA55E1">
            <w:pPr>
              <w:rPr>
                <w:sz w:val="24"/>
              </w:rPr>
            </w:pPr>
            <w:r w:rsidRPr="00F45E72">
              <w:rPr>
                <w:b/>
                <w:sz w:val="24"/>
              </w:rPr>
              <w:t>Standard</w:t>
            </w:r>
          </w:p>
        </w:tc>
        <w:tc>
          <w:tcPr>
            <w:tcW w:w="1080" w:type="dxa"/>
          </w:tcPr>
          <w:p w:rsidR="000C21DB" w:rsidRPr="00F45E72" w:rsidRDefault="002852A3" w:rsidP="00DA55E1">
            <w:pPr>
              <w:jc w:val="center"/>
              <w:rPr>
                <w:b/>
                <w:sz w:val="24"/>
              </w:rPr>
            </w:pPr>
            <w:r w:rsidRPr="00F45E72">
              <w:rPr>
                <w:b/>
                <w:sz w:val="24"/>
              </w:rPr>
              <w:t>Yes / No</w:t>
            </w:r>
          </w:p>
        </w:tc>
        <w:tc>
          <w:tcPr>
            <w:tcW w:w="1980" w:type="dxa"/>
          </w:tcPr>
          <w:p w:rsidR="000C21DB" w:rsidRPr="00F45E72" w:rsidRDefault="000C21DB" w:rsidP="00DA55E1">
            <w:pPr>
              <w:jc w:val="center"/>
              <w:rPr>
                <w:b/>
                <w:sz w:val="24"/>
              </w:rPr>
            </w:pPr>
            <w:r w:rsidRPr="00F45E72">
              <w:rPr>
                <w:b/>
                <w:sz w:val="24"/>
              </w:rPr>
              <w:t>Location</w:t>
            </w:r>
          </w:p>
        </w:tc>
      </w:tr>
      <w:tr w:rsidR="00486A60" w:rsidRPr="00F45E72" w:rsidTr="002852A3">
        <w:trPr>
          <w:trHeight w:val="269"/>
        </w:trPr>
        <w:tc>
          <w:tcPr>
            <w:tcW w:w="10998" w:type="dxa"/>
            <w:gridSpan w:val="4"/>
            <w:shd w:val="clear" w:color="auto" w:fill="EEECE1" w:themeFill="background2"/>
          </w:tcPr>
          <w:p w:rsidR="00486A60" w:rsidRPr="00F45E72" w:rsidRDefault="004F1E63" w:rsidP="004F1E63">
            <w:pPr>
              <w:rPr>
                <w:b/>
              </w:rPr>
            </w:pPr>
            <w:r w:rsidRPr="00F45E72">
              <w:rPr>
                <w:b/>
              </w:rPr>
              <w:t>VI</w:t>
            </w:r>
            <w:r w:rsidR="009E1F00" w:rsidRPr="00F45E72">
              <w:rPr>
                <w:b/>
              </w:rPr>
              <w:t>I</w:t>
            </w:r>
            <w:r w:rsidRPr="00F45E72">
              <w:rPr>
                <w:b/>
              </w:rPr>
              <w:t xml:space="preserve">I. </w:t>
            </w:r>
            <w:r w:rsidR="00486A60" w:rsidRPr="00F45E72">
              <w:rPr>
                <w:b/>
              </w:rPr>
              <w:t>Accessibility</w:t>
            </w:r>
            <w:r w:rsidR="00EA61E2" w:rsidRPr="00F45E72">
              <w:rPr>
                <w:b/>
              </w:rPr>
              <w:t xml:space="preserve"> *</w:t>
            </w:r>
          </w:p>
          <w:p w:rsidR="00AB0D0B" w:rsidRPr="00F45E72" w:rsidRDefault="00AB0D0B" w:rsidP="00AB0D0B">
            <w:pPr>
              <w:rPr>
                <w:rFonts w:ascii="Calibri" w:eastAsia="Times New Roman" w:hAnsi="Calibri" w:cs="Calibri"/>
              </w:rPr>
            </w:pPr>
            <w:r w:rsidRPr="00F45E72">
              <w:rPr>
                <w:rFonts w:ascii="Calibri" w:eastAsia="Times New Roman" w:hAnsi="Calibri" w:cs="Calibri"/>
              </w:rPr>
              <w:t>Access to course resources is in accordance with the Americans with Disabilities Act and US copyright laws are followed.</w:t>
            </w:r>
          </w:p>
        </w:tc>
      </w:tr>
      <w:tr w:rsidR="00107E83" w:rsidRPr="00F45E72" w:rsidTr="002852A3">
        <w:trPr>
          <w:trHeight w:val="269"/>
        </w:trPr>
        <w:tc>
          <w:tcPr>
            <w:tcW w:w="828" w:type="dxa"/>
          </w:tcPr>
          <w:p w:rsidR="00107E83" w:rsidRPr="00F45E72" w:rsidRDefault="009E1F00" w:rsidP="00AD7CE3">
            <w:pPr>
              <w:jc w:val="center"/>
            </w:pPr>
            <w:r w:rsidRPr="00F45E72">
              <w:t>8</w:t>
            </w:r>
            <w:r w:rsidR="00486A60" w:rsidRPr="00F45E72">
              <w:t>.1</w:t>
            </w:r>
          </w:p>
        </w:tc>
        <w:tc>
          <w:tcPr>
            <w:tcW w:w="7110" w:type="dxa"/>
          </w:tcPr>
          <w:p w:rsidR="00107E83" w:rsidRPr="00F45E72" w:rsidRDefault="00E0592E" w:rsidP="00E0592E">
            <w:r w:rsidRPr="00F45E72">
              <w:t xml:space="preserve">Captions are included for images. </w:t>
            </w:r>
          </w:p>
        </w:tc>
        <w:tc>
          <w:tcPr>
            <w:tcW w:w="1080" w:type="dxa"/>
          </w:tcPr>
          <w:p w:rsidR="00107E83" w:rsidRPr="00F45E72" w:rsidRDefault="00107E83" w:rsidP="00AD7CE3">
            <w:pPr>
              <w:jc w:val="center"/>
              <w:rPr>
                <w:b/>
              </w:rPr>
            </w:pPr>
          </w:p>
        </w:tc>
        <w:tc>
          <w:tcPr>
            <w:tcW w:w="1980" w:type="dxa"/>
          </w:tcPr>
          <w:p w:rsidR="00107E83" w:rsidRPr="00F45E72" w:rsidRDefault="00107E83" w:rsidP="00AD7CE3">
            <w:pPr>
              <w:jc w:val="center"/>
              <w:rPr>
                <w:b/>
              </w:rPr>
            </w:pPr>
          </w:p>
        </w:tc>
      </w:tr>
      <w:tr w:rsidR="00107E83" w:rsidRPr="00F45E72" w:rsidTr="002852A3">
        <w:trPr>
          <w:trHeight w:val="269"/>
        </w:trPr>
        <w:tc>
          <w:tcPr>
            <w:tcW w:w="828" w:type="dxa"/>
          </w:tcPr>
          <w:p w:rsidR="00107E83" w:rsidRPr="00F45E72" w:rsidRDefault="009E1F00" w:rsidP="00AD7CE3">
            <w:pPr>
              <w:jc w:val="center"/>
            </w:pPr>
            <w:r w:rsidRPr="00F45E72">
              <w:t>8</w:t>
            </w:r>
            <w:r w:rsidR="00486A60" w:rsidRPr="00F45E72">
              <w:t>.2</w:t>
            </w:r>
          </w:p>
        </w:tc>
        <w:tc>
          <w:tcPr>
            <w:tcW w:w="7110" w:type="dxa"/>
          </w:tcPr>
          <w:p w:rsidR="00107E83" w:rsidRPr="00F45E72" w:rsidRDefault="00E0592E" w:rsidP="00E13747">
            <w:r w:rsidRPr="00F45E72">
              <w:t>There are no flashing elements (graphics or text) that may cause seizures</w:t>
            </w:r>
            <w:r w:rsidR="00531CFF" w:rsidRPr="00F45E72">
              <w:t xml:space="preserve"> (content should not flash more than 3 times in any 1 second period)</w:t>
            </w:r>
            <w:r w:rsidRPr="00F45E72">
              <w:t>.</w:t>
            </w:r>
            <w:r w:rsidR="00901308" w:rsidRPr="00F45E72">
              <w:t xml:space="preserve"> </w:t>
            </w:r>
          </w:p>
        </w:tc>
        <w:tc>
          <w:tcPr>
            <w:tcW w:w="1080" w:type="dxa"/>
          </w:tcPr>
          <w:p w:rsidR="00107E83" w:rsidRPr="00F45E72" w:rsidRDefault="00107E83" w:rsidP="00AD7CE3">
            <w:pPr>
              <w:jc w:val="center"/>
            </w:pPr>
          </w:p>
        </w:tc>
        <w:tc>
          <w:tcPr>
            <w:tcW w:w="1980" w:type="dxa"/>
          </w:tcPr>
          <w:p w:rsidR="00107E83" w:rsidRPr="00F45E72" w:rsidRDefault="00107E83" w:rsidP="00AD7CE3">
            <w:pPr>
              <w:jc w:val="center"/>
            </w:pPr>
          </w:p>
        </w:tc>
      </w:tr>
      <w:tr w:rsidR="00107E83" w:rsidRPr="00F45E72" w:rsidTr="002852A3">
        <w:trPr>
          <w:trHeight w:val="269"/>
        </w:trPr>
        <w:tc>
          <w:tcPr>
            <w:tcW w:w="828" w:type="dxa"/>
          </w:tcPr>
          <w:p w:rsidR="00107E83" w:rsidRPr="00F45E72" w:rsidRDefault="009E1F00" w:rsidP="00AD7CE3">
            <w:pPr>
              <w:jc w:val="center"/>
            </w:pPr>
            <w:r w:rsidRPr="00F45E72">
              <w:t>8</w:t>
            </w:r>
            <w:r w:rsidR="00486A60" w:rsidRPr="00F45E72">
              <w:t>.3</w:t>
            </w:r>
          </w:p>
        </w:tc>
        <w:tc>
          <w:tcPr>
            <w:tcW w:w="7110" w:type="dxa"/>
          </w:tcPr>
          <w:p w:rsidR="00107E83" w:rsidRPr="00F45E72" w:rsidRDefault="00E0592E">
            <w:r w:rsidRPr="00F45E72">
              <w:t>Links are readable, using the title of the document or webpage, instead of “click here” or the web address.</w:t>
            </w:r>
          </w:p>
        </w:tc>
        <w:tc>
          <w:tcPr>
            <w:tcW w:w="1080" w:type="dxa"/>
          </w:tcPr>
          <w:p w:rsidR="00107E83" w:rsidRPr="00F45E72" w:rsidRDefault="00107E83" w:rsidP="00AD7CE3">
            <w:pPr>
              <w:jc w:val="center"/>
            </w:pPr>
          </w:p>
        </w:tc>
        <w:tc>
          <w:tcPr>
            <w:tcW w:w="1980" w:type="dxa"/>
          </w:tcPr>
          <w:p w:rsidR="00107E83" w:rsidRPr="00F45E72" w:rsidRDefault="00107E83" w:rsidP="00AD7CE3">
            <w:pPr>
              <w:jc w:val="center"/>
            </w:pPr>
          </w:p>
        </w:tc>
      </w:tr>
      <w:tr w:rsidR="00E13747" w:rsidRPr="00F45E72" w:rsidTr="002852A3">
        <w:trPr>
          <w:trHeight w:val="269"/>
        </w:trPr>
        <w:tc>
          <w:tcPr>
            <w:tcW w:w="828" w:type="dxa"/>
          </w:tcPr>
          <w:p w:rsidR="00901308" w:rsidRPr="00F45E72" w:rsidRDefault="009E1F00" w:rsidP="00AD7CE3">
            <w:pPr>
              <w:jc w:val="center"/>
            </w:pPr>
            <w:r w:rsidRPr="00F45E72">
              <w:t>8</w:t>
            </w:r>
            <w:r w:rsidR="00901308" w:rsidRPr="00F45E72">
              <w:t>.</w:t>
            </w:r>
            <w:r w:rsidR="003435FF" w:rsidRPr="00F45E72">
              <w:t>4</w:t>
            </w:r>
          </w:p>
        </w:tc>
        <w:tc>
          <w:tcPr>
            <w:tcW w:w="7110" w:type="dxa"/>
          </w:tcPr>
          <w:p w:rsidR="00901308" w:rsidRPr="00F45E72" w:rsidRDefault="00531CFF" w:rsidP="00531CFF">
            <w:r w:rsidRPr="00F45E72">
              <w:rPr>
                <w:szCs w:val="19"/>
              </w:rPr>
              <w:t xml:space="preserve">If needed, </w:t>
            </w:r>
            <w:r w:rsidR="00901308" w:rsidRPr="00F45E72">
              <w:rPr>
                <w:szCs w:val="19"/>
              </w:rPr>
              <w:t>HTML headers are used in the course, rather than regular text, to enable ease of use for screen reading applications. (</w:t>
            </w:r>
            <w:r w:rsidR="00E13747" w:rsidRPr="00F45E72">
              <w:rPr>
                <w:szCs w:val="19"/>
              </w:rPr>
              <w:t>See t</w:t>
            </w:r>
            <w:r w:rsidR="00901308" w:rsidRPr="00F45E72">
              <w:rPr>
                <w:szCs w:val="19"/>
              </w:rPr>
              <w:t xml:space="preserve">he Office of Instructional Technology for </w:t>
            </w:r>
            <w:r w:rsidR="00204388" w:rsidRPr="00F45E72">
              <w:rPr>
                <w:szCs w:val="19"/>
              </w:rPr>
              <w:t>assistance</w:t>
            </w:r>
            <w:r w:rsidR="00901308" w:rsidRPr="00F45E72">
              <w:rPr>
                <w:szCs w:val="19"/>
              </w:rPr>
              <w:t>.)</w:t>
            </w:r>
          </w:p>
        </w:tc>
        <w:tc>
          <w:tcPr>
            <w:tcW w:w="1080" w:type="dxa"/>
          </w:tcPr>
          <w:p w:rsidR="00901308" w:rsidRPr="00F45E72" w:rsidRDefault="00901308" w:rsidP="00AD7CE3">
            <w:pPr>
              <w:jc w:val="center"/>
            </w:pPr>
          </w:p>
        </w:tc>
        <w:tc>
          <w:tcPr>
            <w:tcW w:w="1980" w:type="dxa"/>
          </w:tcPr>
          <w:p w:rsidR="00901308" w:rsidRPr="00F45E72" w:rsidRDefault="00901308" w:rsidP="00AD7CE3">
            <w:pPr>
              <w:jc w:val="center"/>
            </w:pPr>
          </w:p>
        </w:tc>
      </w:tr>
      <w:tr w:rsidR="00E13747" w:rsidRPr="00F45E72" w:rsidTr="002852A3">
        <w:trPr>
          <w:trHeight w:val="269"/>
        </w:trPr>
        <w:tc>
          <w:tcPr>
            <w:tcW w:w="828" w:type="dxa"/>
          </w:tcPr>
          <w:p w:rsidR="00E0592E" w:rsidRPr="00F45E72" w:rsidRDefault="009E1F00" w:rsidP="00AD7CE3">
            <w:pPr>
              <w:jc w:val="center"/>
            </w:pPr>
            <w:r w:rsidRPr="00F45E72">
              <w:t>8.</w:t>
            </w:r>
            <w:r w:rsidR="003435FF" w:rsidRPr="00F45E72">
              <w:t>5</w:t>
            </w:r>
          </w:p>
        </w:tc>
        <w:tc>
          <w:tcPr>
            <w:tcW w:w="7110" w:type="dxa"/>
          </w:tcPr>
          <w:p w:rsidR="00E0592E" w:rsidRPr="00F45E72" w:rsidRDefault="00E0592E">
            <w:r w:rsidRPr="00F45E72">
              <w:t>Paragraphs and headings are separated by blank lines.</w:t>
            </w:r>
          </w:p>
        </w:tc>
        <w:tc>
          <w:tcPr>
            <w:tcW w:w="1080" w:type="dxa"/>
          </w:tcPr>
          <w:p w:rsidR="00E0592E" w:rsidRPr="00F45E72" w:rsidRDefault="00E0592E" w:rsidP="00AD7CE3">
            <w:pPr>
              <w:jc w:val="center"/>
            </w:pPr>
          </w:p>
        </w:tc>
        <w:tc>
          <w:tcPr>
            <w:tcW w:w="1980" w:type="dxa"/>
          </w:tcPr>
          <w:p w:rsidR="00E0592E" w:rsidRPr="00F45E72" w:rsidRDefault="00E0592E" w:rsidP="00AD7CE3">
            <w:pPr>
              <w:jc w:val="center"/>
            </w:pPr>
          </w:p>
        </w:tc>
      </w:tr>
      <w:tr w:rsidR="00E13747" w:rsidRPr="00F45E72" w:rsidTr="002852A3">
        <w:trPr>
          <w:trHeight w:val="269"/>
        </w:trPr>
        <w:tc>
          <w:tcPr>
            <w:tcW w:w="828" w:type="dxa"/>
          </w:tcPr>
          <w:p w:rsidR="00E0592E" w:rsidRPr="00F45E72" w:rsidRDefault="009E1F00" w:rsidP="00AD7CE3">
            <w:pPr>
              <w:jc w:val="center"/>
            </w:pPr>
            <w:r w:rsidRPr="00F45E72">
              <w:t>8.</w:t>
            </w:r>
            <w:r w:rsidR="003435FF" w:rsidRPr="00F45E72">
              <w:t>6</w:t>
            </w:r>
          </w:p>
        </w:tc>
        <w:tc>
          <w:tcPr>
            <w:tcW w:w="7110" w:type="dxa"/>
          </w:tcPr>
          <w:p w:rsidR="00E0592E" w:rsidRPr="00F45E72" w:rsidRDefault="00E0592E">
            <w:r w:rsidRPr="00F45E72">
              <w:t>Text boxes are limited in length so users do not have to scroll to the right to continue reading.</w:t>
            </w:r>
          </w:p>
        </w:tc>
        <w:tc>
          <w:tcPr>
            <w:tcW w:w="1080" w:type="dxa"/>
          </w:tcPr>
          <w:p w:rsidR="00E0592E" w:rsidRPr="00F45E72" w:rsidRDefault="00E0592E" w:rsidP="00AD7CE3">
            <w:pPr>
              <w:jc w:val="center"/>
            </w:pPr>
          </w:p>
        </w:tc>
        <w:tc>
          <w:tcPr>
            <w:tcW w:w="1980" w:type="dxa"/>
          </w:tcPr>
          <w:p w:rsidR="00E0592E" w:rsidRPr="00F45E72" w:rsidRDefault="00E0592E" w:rsidP="00AD7CE3">
            <w:pPr>
              <w:jc w:val="center"/>
            </w:pPr>
          </w:p>
        </w:tc>
      </w:tr>
      <w:tr w:rsidR="00E13747" w:rsidRPr="00F45E72" w:rsidTr="002852A3">
        <w:trPr>
          <w:trHeight w:val="269"/>
        </w:trPr>
        <w:tc>
          <w:tcPr>
            <w:tcW w:w="828" w:type="dxa"/>
          </w:tcPr>
          <w:p w:rsidR="00E0592E" w:rsidRPr="00F45E72" w:rsidRDefault="009E1F00" w:rsidP="00AD7CE3">
            <w:pPr>
              <w:jc w:val="center"/>
            </w:pPr>
            <w:r w:rsidRPr="00F45E72">
              <w:t>8.</w:t>
            </w:r>
            <w:r w:rsidR="003435FF" w:rsidRPr="00F45E72">
              <w:t>7</w:t>
            </w:r>
          </w:p>
        </w:tc>
        <w:tc>
          <w:tcPr>
            <w:tcW w:w="7110" w:type="dxa"/>
          </w:tcPr>
          <w:p w:rsidR="00E0592E" w:rsidRPr="00F45E72" w:rsidRDefault="0057442E">
            <w:r w:rsidRPr="00F45E72">
              <w:t>R</w:t>
            </w:r>
            <w:r w:rsidR="00E0592E" w:rsidRPr="00F45E72">
              <w:t>eadable fonts such as</w:t>
            </w:r>
            <w:r w:rsidRPr="00F45E72">
              <w:t xml:space="preserve"> Arial, Calibri, Verdana, Helvetica</w:t>
            </w:r>
            <w:r w:rsidR="00E0592E" w:rsidRPr="00F45E72">
              <w:t xml:space="preserve"> or Times New Roman</w:t>
            </w:r>
            <w:r w:rsidRPr="00F45E72">
              <w:t xml:space="preserve"> are used.</w:t>
            </w:r>
          </w:p>
        </w:tc>
        <w:tc>
          <w:tcPr>
            <w:tcW w:w="1080" w:type="dxa"/>
          </w:tcPr>
          <w:p w:rsidR="00E0592E" w:rsidRPr="00F45E72" w:rsidRDefault="00E0592E" w:rsidP="00AD7CE3">
            <w:pPr>
              <w:jc w:val="center"/>
            </w:pPr>
          </w:p>
        </w:tc>
        <w:tc>
          <w:tcPr>
            <w:tcW w:w="1980" w:type="dxa"/>
          </w:tcPr>
          <w:p w:rsidR="00E0592E" w:rsidRPr="00F45E72" w:rsidRDefault="00E0592E" w:rsidP="00AD7CE3">
            <w:pPr>
              <w:jc w:val="center"/>
            </w:pPr>
          </w:p>
        </w:tc>
      </w:tr>
      <w:tr w:rsidR="00136E1D" w:rsidRPr="00F45E72" w:rsidTr="002852A3">
        <w:trPr>
          <w:trHeight w:val="269"/>
        </w:trPr>
        <w:tc>
          <w:tcPr>
            <w:tcW w:w="828" w:type="dxa"/>
          </w:tcPr>
          <w:p w:rsidR="00136E1D" w:rsidRPr="00F45E72" w:rsidRDefault="00136E1D" w:rsidP="00AD7CE3">
            <w:pPr>
              <w:jc w:val="center"/>
            </w:pPr>
            <w:r w:rsidRPr="00F45E72">
              <w:t>8.</w:t>
            </w:r>
            <w:r w:rsidR="003435FF" w:rsidRPr="00F45E72">
              <w:t>8</w:t>
            </w:r>
          </w:p>
        </w:tc>
        <w:tc>
          <w:tcPr>
            <w:tcW w:w="7110" w:type="dxa"/>
          </w:tcPr>
          <w:p w:rsidR="00136E1D" w:rsidRPr="00F45E72" w:rsidRDefault="00136E1D" w:rsidP="00136E1D">
            <w:pPr>
              <w:rPr>
                <w:szCs w:val="19"/>
              </w:rPr>
            </w:pPr>
            <w:r w:rsidRPr="00F45E72">
              <w:rPr>
                <w:szCs w:val="19"/>
              </w:rPr>
              <w:t>When using colored text, add additional emphasis by using bold, italic and/or underline to accommodate color blind learners.</w:t>
            </w:r>
          </w:p>
        </w:tc>
        <w:tc>
          <w:tcPr>
            <w:tcW w:w="1080" w:type="dxa"/>
          </w:tcPr>
          <w:p w:rsidR="00136E1D" w:rsidRPr="00F45E72" w:rsidRDefault="00136E1D" w:rsidP="00AD7CE3">
            <w:pPr>
              <w:jc w:val="center"/>
            </w:pPr>
          </w:p>
        </w:tc>
        <w:tc>
          <w:tcPr>
            <w:tcW w:w="1980" w:type="dxa"/>
          </w:tcPr>
          <w:p w:rsidR="00136E1D" w:rsidRPr="00F45E72" w:rsidRDefault="00136E1D" w:rsidP="00AD7CE3">
            <w:pPr>
              <w:jc w:val="center"/>
            </w:pPr>
          </w:p>
        </w:tc>
      </w:tr>
      <w:tr w:rsidR="000E4ED4" w:rsidRPr="00F45E72" w:rsidTr="0072464E">
        <w:trPr>
          <w:cantSplit/>
          <w:trHeight w:val="1268"/>
        </w:trPr>
        <w:tc>
          <w:tcPr>
            <w:tcW w:w="828" w:type="dxa"/>
            <w:shd w:val="clear" w:color="auto" w:fill="EEECE1" w:themeFill="background2"/>
            <w:textDirection w:val="btLr"/>
            <w:vAlign w:val="center"/>
          </w:tcPr>
          <w:p w:rsidR="000E4ED4" w:rsidRPr="000E4ED4" w:rsidRDefault="0072464E" w:rsidP="000E4ED4">
            <w:pPr>
              <w:ind w:left="113" w:right="113"/>
              <w:jc w:val="center"/>
              <w:rPr>
                <w:sz w:val="20"/>
              </w:rPr>
            </w:pPr>
            <w:r w:rsidRPr="0072464E">
              <w:t xml:space="preserve">Reviewer </w:t>
            </w:r>
            <w:r w:rsidR="000E4ED4" w:rsidRPr="0072464E">
              <w:t>Comment</w:t>
            </w:r>
            <w:r w:rsidRPr="0072464E">
              <w:t>s</w:t>
            </w:r>
          </w:p>
        </w:tc>
        <w:tc>
          <w:tcPr>
            <w:tcW w:w="10170" w:type="dxa"/>
            <w:gridSpan w:val="3"/>
            <w:shd w:val="clear" w:color="auto" w:fill="EEECE1" w:themeFill="background2"/>
            <w:vAlign w:val="center"/>
          </w:tcPr>
          <w:p w:rsidR="000E4ED4" w:rsidRPr="00F45E72" w:rsidRDefault="000E4ED4" w:rsidP="000E4ED4"/>
        </w:tc>
      </w:tr>
      <w:tr w:rsidR="00140503" w:rsidRPr="00F45E72" w:rsidTr="0072464E">
        <w:trPr>
          <w:cantSplit/>
          <w:trHeight w:val="1250"/>
        </w:trPr>
        <w:tc>
          <w:tcPr>
            <w:tcW w:w="828" w:type="dxa"/>
            <w:shd w:val="clear" w:color="auto" w:fill="EEECE1" w:themeFill="background2"/>
            <w:textDirection w:val="btLr"/>
            <w:vAlign w:val="center"/>
          </w:tcPr>
          <w:p w:rsidR="00140503" w:rsidRPr="0072464E" w:rsidRDefault="00140503" w:rsidP="000E4ED4">
            <w:pPr>
              <w:ind w:left="113" w:right="113"/>
              <w:jc w:val="center"/>
            </w:pPr>
            <w:r w:rsidRPr="0072464E">
              <w:t>Developer Response</w:t>
            </w:r>
          </w:p>
        </w:tc>
        <w:tc>
          <w:tcPr>
            <w:tcW w:w="10170" w:type="dxa"/>
            <w:gridSpan w:val="3"/>
            <w:shd w:val="clear" w:color="auto" w:fill="EEECE1" w:themeFill="background2"/>
            <w:vAlign w:val="center"/>
          </w:tcPr>
          <w:p w:rsidR="00140503" w:rsidRPr="0072464E" w:rsidRDefault="00140503" w:rsidP="000E4ED4"/>
        </w:tc>
      </w:tr>
    </w:tbl>
    <w:p w:rsidR="00901308" w:rsidRDefault="00AC56B6" w:rsidP="006938EC">
      <w:r w:rsidRPr="00750A2F">
        <w:t>* If a need arises, Student Services will contact the instructor and they will work together on behalf of the student.</w:t>
      </w:r>
    </w:p>
    <w:p w:rsidR="00C26039" w:rsidRDefault="00C26039" w:rsidP="006938EC"/>
    <w:p w:rsidR="0072464E" w:rsidRDefault="0072464E" w:rsidP="006938EC"/>
    <w:p w:rsidR="00C26039" w:rsidRPr="00750A2F" w:rsidRDefault="00C26039" w:rsidP="006938EC">
      <w:r w:rsidRPr="00665C00">
        <w:t>Evaluator signature ______________________________________________________</w:t>
      </w:r>
      <w:r w:rsidRPr="00665C00">
        <w:tab/>
        <w:t>Date____________________</w:t>
      </w:r>
    </w:p>
    <w:sectPr w:rsidR="00C26039" w:rsidRPr="00750A2F" w:rsidSect="00A51537">
      <w:headerReference w:type="default" r:id="rId8"/>
      <w:footerReference w:type="default" r:id="rId9"/>
      <w:footerReference w:type="first" r:id="rId10"/>
      <w:pgSz w:w="12240" w:h="15840"/>
      <w:pgMar w:top="1080" w:right="720" w:bottom="720" w:left="720" w:header="540" w:footer="4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184" w:rsidRDefault="00B97184" w:rsidP="0063228D">
      <w:pPr>
        <w:spacing w:after="0" w:line="240" w:lineRule="auto"/>
      </w:pPr>
      <w:r>
        <w:separator/>
      </w:r>
    </w:p>
  </w:endnote>
  <w:endnote w:type="continuationSeparator" w:id="0">
    <w:p w:rsidR="00B97184" w:rsidRDefault="00B97184" w:rsidP="00632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319646445"/>
      <w:docPartObj>
        <w:docPartGallery w:val="Page Numbers (Bottom of Page)"/>
        <w:docPartUnique/>
      </w:docPartObj>
    </w:sdtPr>
    <w:sdtEndPr>
      <w:rPr>
        <w:noProof/>
        <w:sz w:val="18"/>
      </w:rPr>
    </w:sdtEndPr>
    <w:sdtContent>
      <w:p w:rsidR="00DA55E1" w:rsidRPr="00C70A0F" w:rsidRDefault="00C70A0F" w:rsidP="00C70A0F">
        <w:pPr>
          <w:pStyle w:val="Footer"/>
          <w:tabs>
            <w:tab w:val="clear" w:pos="4680"/>
            <w:tab w:val="clear" w:pos="9360"/>
            <w:tab w:val="left" w:pos="90"/>
            <w:tab w:val="center" w:pos="5220"/>
            <w:tab w:val="right" w:pos="10620"/>
          </w:tabs>
          <w:rPr>
            <w:sz w:val="18"/>
          </w:rPr>
        </w:pPr>
        <w:r>
          <w:rPr>
            <w:noProof/>
            <w:sz w:val="18"/>
          </w:rPr>
          <w:t>Approved by Faculty Senate May, 6, 2011</w:t>
        </w:r>
        <w:r w:rsidRPr="00C70A0F">
          <w:rPr>
            <w:sz w:val="20"/>
          </w:rPr>
          <w:tab/>
        </w:r>
        <w:r w:rsidR="003D0B41" w:rsidRPr="00C70A0F">
          <w:rPr>
            <w:sz w:val="18"/>
          </w:rPr>
          <w:fldChar w:fldCharType="begin"/>
        </w:r>
        <w:r w:rsidR="00DA55E1" w:rsidRPr="00C70A0F">
          <w:rPr>
            <w:sz w:val="18"/>
          </w:rPr>
          <w:instrText xml:space="preserve"> PAGE   \* MERGEFORMAT </w:instrText>
        </w:r>
        <w:r w:rsidR="003D0B41" w:rsidRPr="00C70A0F">
          <w:rPr>
            <w:sz w:val="18"/>
          </w:rPr>
          <w:fldChar w:fldCharType="separate"/>
        </w:r>
        <w:r w:rsidR="0005312D">
          <w:rPr>
            <w:noProof/>
            <w:sz w:val="18"/>
          </w:rPr>
          <w:t>2</w:t>
        </w:r>
        <w:r w:rsidR="003D0B41" w:rsidRPr="00C70A0F">
          <w:rPr>
            <w:noProof/>
            <w:sz w:val="18"/>
          </w:rPr>
          <w:fldChar w:fldCharType="end"/>
        </w:r>
        <w:r>
          <w:rPr>
            <w:noProof/>
            <w:sz w:val="18"/>
          </w:rPr>
          <w:tab/>
        </w:r>
        <w:r w:rsidRPr="00C70A0F">
          <w:rPr>
            <w:sz w:val="18"/>
          </w:rPr>
          <w:t xml:space="preserve">© Mayville State University, 2011  </w:t>
        </w:r>
      </w:p>
    </w:sdtContent>
  </w:sdt>
  <w:p w:rsidR="00DA55E1" w:rsidRPr="00AF34C6" w:rsidRDefault="00C70A0F" w:rsidP="00C70A0F">
    <w:pPr>
      <w:pStyle w:val="Footer"/>
      <w:rPr>
        <w:sz w:val="20"/>
      </w:rPr>
    </w:pPr>
    <w:r>
      <w:rPr>
        <w:sz w:val="20"/>
      </w:rPr>
      <w:tab/>
    </w:r>
    <w:r>
      <w:rPr>
        <w:sz w:val="20"/>
      </w:rPr>
      <w:tab/>
    </w:r>
    <w:r>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839" w:rsidRPr="008E5839" w:rsidRDefault="008E5839" w:rsidP="008E5839">
    <w:pPr>
      <w:pStyle w:val="Footer"/>
      <w:tabs>
        <w:tab w:val="clear" w:pos="9360"/>
        <w:tab w:val="right" w:pos="10800"/>
      </w:tabs>
      <w:rPr>
        <w:sz w:val="18"/>
      </w:rPr>
    </w:pPr>
    <w:r>
      <w:rPr>
        <w:sz w:val="18"/>
      </w:rPr>
      <w:tab/>
    </w:r>
    <w:r>
      <w:rPr>
        <w:sz w:val="18"/>
      </w:rPr>
      <w:tab/>
    </w:r>
    <w:r w:rsidRPr="008E5839">
      <w:rPr>
        <w:sz w:val="18"/>
      </w:rPr>
      <w:t>Derived from Maryland Online Quality Matters Rubric</w:t>
    </w:r>
    <w:r>
      <w:rPr>
        <w:sz w:val="18"/>
      </w:rPr>
      <w:t>, 2005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184" w:rsidRDefault="00B97184" w:rsidP="0063228D">
      <w:pPr>
        <w:spacing w:after="0" w:line="240" w:lineRule="auto"/>
      </w:pPr>
      <w:r>
        <w:separator/>
      </w:r>
    </w:p>
  </w:footnote>
  <w:footnote w:type="continuationSeparator" w:id="0">
    <w:p w:rsidR="00B97184" w:rsidRDefault="00B97184" w:rsidP="006322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5E1" w:rsidRPr="00AF34C6" w:rsidRDefault="00DA55E1" w:rsidP="000C21DB">
    <w:pPr>
      <w:pStyle w:val="Header"/>
      <w:jc w:val="center"/>
    </w:pPr>
    <w:r w:rsidRPr="00AF34C6">
      <w:rPr>
        <w:b/>
        <w:sz w:val="28"/>
      </w:rPr>
      <w:t xml:space="preserve">Mayville State Online Course Evaluation </w:t>
    </w:r>
    <w:r w:rsidR="003A1D61">
      <w:rPr>
        <w:b/>
        <w:sz w:val="28"/>
      </w:rPr>
      <w:t>Rubric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A62"/>
    <w:multiLevelType w:val="hybridMultilevel"/>
    <w:tmpl w:val="2B6E6B64"/>
    <w:lvl w:ilvl="0" w:tplc="E9FE7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50321"/>
    <w:multiLevelType w:val="multilevel"/>
    <w:tmpl w:val="88769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DA4367"/>
    <w:multiLevelType w:val="hybridMultilevel"/>
    <w:tmpl w:val="06D8D2D4"/>
    <w:lvl w:ilvl="0" w:tplc="B9C69B10">
      <w:start w:val="7"/>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34698"/>
    <w:multiLevelType w:val="hybridMultilevel"/>
    <w:tmpl w:val="F242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E5119"/>
    <w:multiLevelType w:val="multilevel"/>
    <w:tmpl w:val="C59C6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245200"/>
    <w:multiLevelType w:val="hybridMultilevel"/>
    <w:tmpl w:val="ADC86AFE"/>
    <w:lvl w:ilvl="0" w:tplc="82A0AF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F5449C"/>
    <w:multiLevelType w:val="hybridMultilevel"/>
    <w:tmpl w:val="A85A1CF4"/>
    <w:lvl w:ilvl="0" w:tplc="D48CB2D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395B72"/>
    <w:multiLevelType w:val="hybridMultilevel"/>
    <w:tmpl w:val="38CA0592"/>
    <w:lvl w:ilvl="0" w:tplc="F8A0AD7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151514D"/>
    <w:multiLevelType w:val="hybridMultilevel"/>
    <w:tmpl w:val="2B6E6B64"/>
    <w:lvl w:ilvl="0" w:tplc="E9FE7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F17D79"/>
    <w:multiLevelType w:val="hybridMultilevel"/>
    <w:tmpl w:val="A03C9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43763F"/>
    <w:multiLevelType w:val="hybridMultilevel"/>
    <w:tmpl w:val="501E178E"/>
    <w:lvl w:ilvl="0" w:tplc="0409000F">
      <w:start w:val="1"/>
      <w:numFmt w:val="decimal"/>
      <w:lvlText w:val="%1."/>
      <w:lvlJc w:val="left"/>
      <w:pPr>
        <w:ind w:left="360" w:hanging="360"/>
      </w:pPr>
      <w:rPr>
        <w:rFonts w:hint="default"/>
      </w:rPr>
    </w:lvl>
    <w:lvl w:ilvl="1" w:tplc="95927198">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EE06896"/>
    <w:multiLevelType w:val="hybridMultilevel"/>
    <w:tmpl w:val="643E26F6"/>
    <w:lvl w:ilvl="0" w:tplc="13FAD50A">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1"/>
  </w:num>
  <w:num w:numId="3">
    <w:abstractNumId w:val="0"/>
  </w:num>
  <w:num w:numId="4">
    <w:abstractNumId w:val="7"/>
  </w:num>
  <w:num w:numId="5">
    <w:abstractNumId w:val="2"/>
  </w:num>
  <w:num w:numId="6">
    <w:abstractNumId w:val="6"/>
  </w:num>
  <w:num w:numId="7">
    <w:abstractNumId w:val="5"/>
  </w:num>
  <w:num w:numId="8">
    <w:abstractNumId w:val="3"/>
  </w:num>
  <w:num w:numId="9">
    <w:abstractNumId w:val="10"/>
  </w:num>
  <w:num w:numId="10">
    <w:abstractNumId w:val="4"/>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E3"/>
    <w:rsid w:val="00001272"/>
    <w:rsid w:val="00024FD8"/>
    <w:rsid w:val="00050CB2"/>
    <w:rsid w:val="00051902"/>
    <w:rsid w:val="0005312D"/>
    <w:rsid w:val="00071AFA"/>
    <w:rsid w:val="00080F08"/>
    <w:rsid w:val="000911BD"/>
    <w:rsid w:val="0009489E"/>
    <w:rsid w:val="00097761"/>
    <w:rsid w:val="000B3746"/>
    <w:rsid w:val="000C21DB"/>
    <w:rsid w:val="000D4873"/>
    <w:rsid w:val="000E4ED4"/>
    <w:rsid w:val="000E4F08"/>
    <w:rsid w:val="000F6351"/>
    <w:rsid w:val="00107E83"/>
    <w:rsid w:val="001274F6"/>
    <w:rsid w:val="00136E1D"/>
    <w:rsid w:val="00140503"/>
    <w:rsid w:val="00155AFF"/>
    <w:rsid w:val="001606B0"/>
    <w:rsid w:val="001C68A0"/>
    <w:rsid w:val="001E370F"/>
    <w:rsid w:val="001F415F"/>
    <w:rsid w:val="001F715B"/>
    <w:rsid w:val="00203315"/>
    <w:rsid w:val="00204388"/>
    <w:rsid w:val="00212252"/>
    <w:rsid w:val="00213CCB"/>
    <w:rsid w:val="00232CEE"/>
    <w:rsid w:val="0025139D"/>
    <w:rsid w:val="002532B4"/>
    <w:rsid w:val="00255CE2"/>
    <w:rsid w:val="0026290D"/>
    <w:rsid w:val="002756B5"/>
    <w:rsid w:val="002852A3"/>
    <w:rsid w:val="002916E9"/>
    <w:rsid w:val="002B3985"/>
    <w:rsid w:val="003043E5"/>
    <w:rsid w:val="00305479"/>
    <w:rsid w:val="00312CE3"/>
    <w:rsid w:val="003435FF"/>
    <w:rsid w:val="003540E6"/>
    <w:rsid w:val="003620A2"/>
    <w:rsid w:val="0037760B"/>
    <w:rsid w:val="003927FA"/>
    <w:rsid w:val="003A1D61"/>
    <w:rsid w:val="003B39CD"/>
    <w:rsid w:val="003C0F8C"/>
    <w:rsid w:val="003D0B41"/>
    <w:rsid w:val="003D4F4D"/>
    <w:rsid w:val="003E5E8F"/>
    <w:rsid w:val="004015C8"/>
    <w:rsid w:val="00420824"/>
    <w:rsid w:val="00454437"/>
    <w:rsid w:val="00455AF4"/>
    <w:rsid w:val="00457797"/>
    <w:rsid w:val="004728DB"/>
    <w:rsid w:val="00480B5D"/>
    <w:rsid w:val="00486A60"/>
    <w:rsid w:val="00493FC0"/>
    <w:rsid w:val="004947FD"/>
    <w:rsid w:val="00496E6B"/>
    <w:rsid w:val="004F1E63"/>
    <w:rsid w:val="004F39C8"/>
    <w:rsid w:val="005236E7"/>
    <w:rsid w:val="0052377C"/>
    <w:rsid w:val="00531CFF"/>
    <w:rsid w:val="00532A46"/>
    <w:rsid w:val="00536402"/>
    <w:rsid w:val="00562D49"/>
    <w:rsid w:val="0057442E"/>
    <w:rsid w:val="00585168"/>
    <w:rsid w:val="00596C3C"/>
    <w:rsid w:val="005F4C8A"/>
    <w:rsid w:val="005F7320"/>
    <w:rsid w:val="00600854"/>
    <w:rsid w:val="0061051B"/>
    <w:rsid w:val="0063228D"/>
    <w:rsid w:val="0063350F"/>
    <w:rsid w:val="00650543"/>
    <w:rsid w:val="00652A79"/>
    <w:rsid w:val="00655F22"/>
    <w:rsid w:val="00662ED5"/>
    <w:rsid w:val="006938EC"/>
    <w:rsid w:val="00694B6C"/>
    <w:rsid w:val="006D2358"/>
    <w:rsid w:val="006D2526"/>
    <w:rsid w:val="006E7780"/>
    <w:rsid w:val="007024AF"/>
    <w:rsid w:val="0070411A"/>
    <w:rsid w:val="0072464E"/>
    <w:rsid w:val="0073254D"/>
    <w:rsid w:val="00732B91"/>
    <w:rsid w:val="00744256"/>
    <w:rsid w:val="00744445"/>
    <w:rsid w:val="00750A2F"/>
    <w:rsid w:val="00767EB9"/>
    <w:rsid w:val="00820DE5"/>
    <w:rsid w:val="00826BE8"/>
    <w:rsid w:val="008363EB"/>
    <w:rsid w:val="00851AEE"/>
    <w:rsid w:val="008562E3"/>
    <w:rsid w:val="008E5839"/>
    <w:rsid w:val="008E77C3"/>
    <w:rsid w:val="008F7D3C"/>
    <w:rsid w:val="00901308"/>
    <w:rsid w:val="00903BBE"/>
    <w:rsid w:val="00907038"/>
    <w:rsid w:val="00940971"/>
    <w:rsid w:val="00952B72"/>
    <w:rsid w:val="00962075"/>
    <w:rsid w:val="00965643"/>
    <w:rsid w:val="00970355"/>
    <w:rsid w:val="00974D98"/>
    <w:rsid w:val="00977F39"/>
    <w:rsid w:val="009C53E4"/>
    <w:rsid w:val="009E1F00"/>
    <w:rsid w:val="009E454A"/>
    <w:rsid w:val="009F6A9E"/>
    <w:rsid w:val="00A017B6"/>
    <w:rsid w:val="00A035E7"/>
    <w:rsid w:val="00A24F2A"/>
    <w:rsid w:val="00A36CB2"/>
    <w:rsid w:val="00A50C2B"/>
    <w:rsid w:val="00A51537"/>
    <w:rsid w:val="00A51C15"/>
    <w:rsid w:val="00A679AD"/>
    <w:rsid w:val="00A71B74"/>
    <w:rsid w:val="00A862EC"/>
    <w:rsid w:val="00AA7C05"/>
    <w:rsid w:val="00AB0D0B"/>
    <w:rsid w:val="00AB5BF0"/>
    <w:rsid w:val="00AC0E23"/>
    <w:rsid w:val="00AC56B6"/>
    <w:rsid w:val="00AD1AB1"/>
    <w:rsid w:val="00AD3F6A"/>
    <w:rsid w:val="00AD7CE3"/>
    <w:rsid w:val="00AE7953"/>
    <w:rsid w:val="00AF213D"/>
    <w:rsid w:val="00AF34C6"/>
    <w:rsid w:val="00B02695"/>
    <w:rsid w:val="00B06FB5"/>
    <w:rsid w:val="00B37FB6"/>
    <w:rsid w:val="00B42E7A"/>
    <w:rsid w:val="00B56D92"/>
    <w:rsid w:val="00B65D64"/>
    <w:rsid w:val="00B97184"/>
    <w:rsid w:val="00BB3B3F"/>
    <w:rsid w:val="00BB4E51"/>
    <w:rsid w:val="00BC5429"/>
    <w:rsid w:val="00BD4389"/>
    <w:rsid w:val="00BE1EC0"/>
    <w:rsid w:val="00BE73AC"/>
    <w:rsid w:val="00C22E26"/>
    <w:rsid w:val="00C26039"/>
    <w:rsid w:val="00C403DE"/>
    <w:rsid w:val="00C43C9A"/>
    <w:rsid w:val="00C520A7"/>
    <w:rsid w:val="00C52BC5"/>
    <w:rsid w:val="00C6464D"/>
    <w:rsid w:val="00C70A0F"/>
    <w:rsid w:val="00C83F6A"/>
    <w:rsid w:val="00C85198"/>
    <w:rsid w:val="00C93A23"/>
    <w:rsid w:val="00CC466F"/>
    <w:rsid w:val="00D205DA"/>
    <w:rsid w:val="00D25737"/>
    <w:rsid w:val="00D566B5"/>
    <w:rsid w:val="00D801B5"/>
    <w:rsid w:val="00DA55E1"/>
    <w:rsid w:val="00DD36BB"/>
    <w:rsid w:val="00DD3F30"/>
    <w:rsid w:val="00DE2B66"/>
    <w:rsid w:val="00E0592E"/>
    <w:rsid w:val="00E13747"/>
    <w:rsid w:val="00E348D4"/>
    <w:rsid w:val="00E60714"/>
    <w:rsid w:val="00E67A12"/>
    <w:rsid w:val="00E73F76"/>
    <w:rsid w:val="00E90914"/>
    <w:rsid w:val="00E91ABD"/>
    <w:rsid w:val="00E92F9F"/>
    <w:rsid w:val="00EA5165"/>
    <w:rsid w:val="00EA61E2"/>
    <w:rsid w:val="00EB272F"/>
    <w:rsid w:val="00EB45B2"/>
    <w:rsid w:val="00EC145C"/>
    <w:rsid w:val="00EC4027"/>
    <w:rsid w:val="00EC6124"/>
    <w:rsid w:val="00EE1C7A"/>
    <w:rsid w:val="00EF1A89"/>
    <w:rsid w:val="00F07130"/>
    <w:rsid w:val="00F142B4"/>
    <w:rsid w:val="00F33F9B"/>
    <w:rsid w:val="00F45629"/>
    <w:rsid w:val="00F45E72"/>
    <w:rsid w:val="00F46394"/>
    <w:rsid w:val="00F51CCB"/>
    <w:rsid w:val="00F522E5"/>
    <w:rsid w:val="00F546D6"/>
    <w:rsid w:val="00F54D49"/>
    <w:rsid w:val="00F612F0"/>
    <w:rsid w:val="00F6655B"/>
    <w:rsid w:val="00F76C1E"/>
    <w:rsid w:val="00FE7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4389"/>
    <w:pPr>
      <w:ind w:left="720"/>
      <w:contextualSpacing/>
    </w:pPr>
  </w:style>
  <w:style w:type="paragraph" w:styleId="Header">
    <w:name w:val="header"/>
    <w:basedOn w:val="Normal"/>
    <w:link w:val="HeaderChar"/>
    <w:uiPriority w:val="99"/>
    <w:unhideWhenUsed/>
    <w:rsid w:val="0063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8D"/>
  </w:style>
  <w:style w:type="paragraph" w:styleId="Footer">
    <w:name w:val="footer"/>
    <w:basedOn w:val="Normal"/>
    <w:link w:val="FooterChar"/>
    <w:uiPriority w:val="99"/>
    <w:unhideWhenUsed/>
    <w:rsid w:val="0063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8D"/>
  </w:style>
  <w:style w:type="paragraph" w:styleId="BalloonText">
    <w:name w:val="Balloon Text"/>
    <w:basedOn w:val="Normal"/>
    <w:link w:val="BalloonTextChar"/>
    <w:uiPriority w:val="99"/>
    <w:semiHidden/>
    <w:unhideWhenUsed/>
    <w:rsid w:val="008F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D3C"/>
    <w:rPr>
      <w:rFonts w:ascii="Tahoma" w:hAnsi="Tahoma" w:cs="Tahoma"/>
      <w:sz w:val="16"/>
      <w:szCs w:val="16"/>
    </w:rPr>
  </w:style>
  <w:style w:type="character" w:styleId="CommentReference">
    <w:name w:val="annotation reference"/>
    <w:basedOn w:val="DefaultParagraphFont"/>
    <w:uiPriority w:val="99"/>
    <w:semiHidden/>
    <w:unhideWhenUsed/>
    <w:rsid w:val="00BC5429"/>
    <w:rPr>
      <w:sz w:val="16"/>
      <w:szCs w:val="16"/>
    </w:rPr>
  </w:style>
  <w:style w:type="paragraph" w:styleId="CommentText">
    <w:name w:val="annotation text"/>
    <w:basedOn w:val="Normal"/>
    <w:link w:val="CommentTextChar"/>
    <w:uiPriority w:val="99"/>
    <w:semiHidden/>
    <w:unhideWhenUsed/>
    <w:rsid w:val="00BC5429"/>
    <w:pPr>
      <w:spacing w:line="240" w:lineRule="auto"/>
    </w:pPr>
    <w:rPr>
      <w:sz w:val="20"/>
      <w:szCs w:val="20"/>
    </w:rPr>
  </w:style>
  <w:style w:type="character" w:customStyle="1" w:styleId="CommentTextChar">
    <w:name w:val="Comment Text Char"/>
    <w:basedOn w:val="DefaultParagraphFont"/>
    <w:link w:val="CommentText"/>
    <w:uiPriority w:val="99"/>
    <w:semiHidden/>
    <w:rsid w:val="00BC5429"/>
    <w:rPr>
      <w:sz w:val="20"/>
      <w:szCs w:val="20"/>
    </w:rPr>
  </w:style>
  <w:style w:type="paragraph" w:styleId="CommentSubject">
    <w:name w:val="annotation subject"/>
    <w:basedOn w:val="CommentText"/>
    <w:next w:val="CommentText"/>
    <w:link w:val="CommentSubjectChar"/>
    <w:uiPriority w:val="99"/>
    <w:semiHidden/>
    <w:unhideWhenUsed/>
    <w:rsid w:val="00BC5429"/>
    <w:rPr>
      <w:b/>
      <w:bCs/>
    </w:rPr>
  </w:style>
  <w:style w:type="character" w:customStyle="1" w:styleId="CommentSubjectChar">
    <w:name w:val="Comment Subject Char"/>
    <w:basedOn w:val="CommentTextChar"/>
    <w:link w:val="CommentSubject"/>
    <w:uiPriority w:val="99"/>
    <w:semiHidden/>
    <w:rsid w:val="00BC5429"/>
    <w:rPr>
      <w:b/>
      <w:bCs/>
      <w:sz w:val="20"/>
      <w:szCs w:val="20"/>
    </w:rPr>
  </w:style>
  <w:style w:type="paragraph" w:styleId="Revision">
    <w:name w:val="Revision"/>
    <w:hidden/>
    <w:uiPriority w:val="99"/>
    <w:semiHidden/>
    <w:rsid w:val="00D801B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C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D4389"/>
    <w:pPr>
      <w:ind w:left="720"/>
      <w:contextualSpacing/>
    </w:pPr>
  </w:style>
  <w:style w:type="paragraph" w:styleId="Header">
    <w:name w:val="header"/>
    <w:basedOn w:val="Normal"/>
    <w:link w:val="HeaderChar"/>
    <w:uiPriority w:val="99"/>
    <w:unhideWhenUsed/>
    <w:rsid w:val="006322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28D"/>
  </w:style>
  <w:style w:type="paragraph" w:styleId="Footer">
    <w:name w:val="footer"/>
    <w:basedOn w:val="Normal"/>
    <w:link w:val="FooterChar"/>
    <w:uiPriority w:val="99"/>
    <w:unhideWhenUsed/>
    <w:rsid w:val="006322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28D"/>
  </w:style>
  <w:style w:type="paragraph" w:styleId="BalloonText">
    <w:name w:val="Balloon Text"/>
    <w:basedOn w:val="Normal"/>
    <w:link w:val="BalloonTextChar"/>
    <w:uiPriority w:val="99"/>
    <w:semiHidden/>
    <w:unhideWhenUsed/>
    <w:rsid w:val="008F7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D3C"/>
    <w:rPr>
      <w:rFonts w:ascii="Tahoma" w:hAnsi="Tahoma" w:cs="Tahoma"/>
      <w:sz w:val="16"/>
      <w:szCs w:val="16"/>
    </w:rPr>
  </w:style>
  <w:style w:type="character" w:styleId="CommentReference">
    <w:name w:val="annotation reference"/>
    <w:basedOn w:val="DefaultParagraphFont"/>
    <w:uiPriority w:val="99"/>
    <w:semiHidden/>
    <w:unhideWhenUsed/>
    <w:rsid w:val="00BC5429"/>
    <w:rPr>
      <w:sz w:val="16"/>
      <w:szCs w:val="16"/>
    </w:rPr>
  </w:style>
  <w:style w:type="paragraph" w:styleId="CommentText">
    <w:name w:val="annotation text"/>
    <w:basedOn w:val="Normal"/>
    <w:link w:val="CommentTextChar"/>
    <w:uiPriority w:val="99"/>
    <w:semiHidden/>
    <w:unhideWhenUsed/>
    <w:rsid w:val="00BC5429"/>
    <w:pPr>
      <w:spacing w:line="240" w:lineRule="auto"/>
    </w:pPr>
    <w:rPr>
      <w:sz w:val="20"/>
      <w:szCs w:val="20"/>
    </w:rPr>
  </w:style>
  <w:style w:type="character" w:customStyle="1" w:styleId="CommentTextChar">
    <w:name w:val="Comment Text Char"/>
    <w:basedOn w:val="DefaultParagraphFont"/>
    <w:link w:val="CommentText"/>
    <w:uiPriority w:val="99"/>
    <w:semiHidden/>
    <w:rsid w:val="00BC5429"/>
    <w:rPr>
      <w:sz w:val="20"/>
      <w:szCs w:val="20"/>
    </w:rPr>
  </w:style>
  <w:style w:type="paragraph" w:styleId="CommentSubject">
    <w:name w:val="annotation subject"/>
    <w:basedOn w:val="CommentText"/>
    <w:next w:val="CommentText"/>
    <w:link w:val="CommentSubjectChar"/>
    <w:uiPriority w:val="99"/>
    <w:semiHidden/>
    <w:unhideWhenUsed/>
    <w:rsid w:val="00BC5429"/>
    <w:rPr>
      <w:b/>
      <w:bCs/>
    </w:rPr>
  </w:style>
  <w:style w:type="character" w:customStyle="1" w:styleId="CommentSubjectChar">
    <w:name w:val="Comment Subject Char"/>
    <w:basedOn w:val="CommentTextChar"/>
    <w:link w:val="CommentSubject"/>
    <w:uiPriority w:val="99"/>
    <w:semiHidden/>
    <w:rsid w:val="00BC5429"/>
    <w:rPr>
      <w:b/>
      <w:bCs/>
      <w:sz w:val="20"/>
      <w:szCs w:val="20"/>
    </w:rPr>
  </w:style>
  <w:style w:type="paragraph" w:styleId="Revision">
    <w:name w:val="Revision"/>
    <w:hidden/>
    <w:uiPriority w:val="99"/>
    <w:semiHidden/>
    <w:rsid w:val="00D80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1353">
      <w:bodyDiv w:val="1"/>
      <w:marLeft w:val="0"/>
      <w:marRight w:val="0"/>
      <w:marTop w:val="0"/>
      <w:marBottom w:val="0"/>
      <w:divBdr>
        <w:top w:val="none" w:sz="0" w:space="0" w:color="auto"/>
        <w:left w:val="none" w:sz="0" w:space="0" w:color="auto"/>
        <w:bottom w:val="none" w:sz="0" w:space="0" w:color="auto"/>
        <w:right w:val="none" w:sz="0" w:space="0" w:color="auto"/>
      </w:divBdr>
    </w:div>
    <w:div w:id="1906405956">
      <w:bodyDiv w:val="1"/>
      <w:marLeft w:val="0"/>
      <w:marRight w:val="0"/>
      <w:marTop w:val="0"/>
      <w:marBottom w:val="0"/>
      <w:divBdr>
        <w:top w:val="none" w:sz="0" w:space="0" w:color="auto"/>
        <w:left w:val="none" w:sz="0" w:space="0" w:color="auto"/>
        <w:bottom w:val="none" w:sz="0" w:space="0" w:color="auto"/>
        <w:right w:val="none" w:sz="0" w:space="0" w:color="auto"/>
      </w:divBdr>
    </w:div>
    <w:div w:id="208499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59838D37113A4AA4453D4855DD5195" ma:contentTypeVersion="1" ma:contentTypeDescription="Create a new document." ma:contentTypeScope="" ma:versionID="fb8788b4f6d7910cd2c5a1243b692cd5">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5D5026-597C-4353-9DA7-0E307F5F6723}"/>
</file>

<file path=customXml/itemProps2.xml><?xml version="1.0" encoding="utf-8"?>
<ds:datastoreItem xmlns:ds="http://schemas.openxmlformats.org/officeDocument/2006/customXml" ds:itemID="{3CFDBBC8-37F6-48DF-9EB8-F93FD0E6308A}"/>
</file>

<file path=customXml/itemProps3.xml><?xml version="1.0" encoding="utf-8"?>
<ds:datastoreItem xmlns:ds="http://schemas.openxmlformats.org/officeDocument/2006/customXml" ds:itemID="{D8D0198D-54DF-4927-A5F2-5FCE09D7B755}"/>
</file>

<file path=docProps/app.xml><?xml version="1.0" encoding="utf-8"?>
<Properties xmlns="http://schemas.openxmlformats.org/officeDocument/2006/extended-properties" xmlns:vt="http://schemas.openxmlformats.org/officeDocument/2006/docPropsVTypes">
  <Template>Normal</Template>
  <TotalTime>84</TotalTime>
  <Pages>5</Pages>
  <Words>1206</Words>
  <Characters>6876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Mayville State University</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Crawford</dc:creator>
  <cp:lastModifiedBy>Christine Crawford</cp:lastModifiedBy>
  <cp:revision>6</cp:revision>
  <cp:lastPrinted>2011-10-20T20:07:00Z</cp:lastPrinted>
  <dcterms:created xsi:type="dcterms:W3CDTF">2011-10-21T20:58:00Z</dcterms:created>
  <dcterms:modified xsi:type="dcterms:W3CDTF">2012-02-07T19:56:00Z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0x010100CC59838D37113A4AA4453D4855DD5195</vt:lpwstr>
  </property>
</Properties>
</file>